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化学品安全技术说明书</w:t>
      </w:r>
    </w:p>
    <w:p>
      <w:pPr>
        <w:pStyle w:val="4"/>
        <w:spacing w:before="5"/>
        <w:ind w:left="0"/>
        <w:rPr>
          <w:rFonts w:ascii="Microsoft JhengHei"/>
          <w:b/>
          <w:sz w:val="18"/>
        </w:rPr>
      </w:pPr>
    </w:p>
    <w:p>
      <w:pPr>
        <w:pStyle w:val="2"/>
        <w:numPr>
          <w:ilvl w:val="0"/>
          <w:numId w:val="1"/>
        </w:numPr>
        <w:tabs>
          <w:tab w:val="left" w:pos="416"/>
        </w:tabs>
        <w:spacing w:before="43" w:after="0" w:line="349" w:lineRule="exact"/>
        <w:ind w:left="415" w:right="0" w:hanging="295"/>
        <w:jc w:val="left"/>
      </w:pPr>
      <w:r>
        <w:t>化学品及企业标识</w:t>
      </w:r>
    </w:p>
    <w:p>
      <w:pPr>
        <w:tabs>
          <w:tab w:val="left" w:pos="3244"/>
        </w:tabs>
        <w:spacing w:before="0" w:line="258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产品名称：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乙酰水杨酸</w:t>
      </w:r>
    </w:p>
    <w:p>
      <w:pPr>
        <w:pStyle w:val="4"/>
        <w:tabs>
          <w:tab w:val="left" w:pos="3244"/>
        </w:tabs>
        <w:spacing w:line="259" w:lineRule="exact"/>
        <w:ind w:left="433"/>
        <w:rPr>
          <w:rFonts w:hint="eastAsia" w:eastAsia="宋体"/>
          <w:lang w:eastAsia="zh-CN"/>
        </w:rPr>
      </w:pPr>
      <w:r>
        <w:rPr>
          <w:rFonts w:hint="eastAsia" w:ascii="Microsoft JhengHei" w:eastAsia="Microsoft JhengHei"/>
          <w:b/>
        </w:rPr>
        <w:t>公司:</w:t>
      </w:r>
      <w:r>
        <w:rPr>
          <w:rFonts w:hint="eastAsia" w:ascii="Microsoft JhengHei" w:eastAsia="Microsoft JhengHei"/>
          <w:b/>
        </w:rPr>
        <w:tab/>
      </w:r>
      <w:r>
        <w:rPr>
          <w:rFonts w:hint="eastAsia"/>
          <w:lang w:val="en-US" w:eastAsia="zh-CN"/>
        </w:rPr>
        <w:t>上海蓝季科技发展有限公司</w:t>
      </w:r>
    </w:p>
    <w:p>
      <w:pPr>
        <w:pStyle w:val="2"/>
        <w:numPr>
          <w:ilvl w:val="0"/>
          <w:numId w:val="1"/>
        </w:numPr>
        <w:tabs>
          <w:tab w:val="left" w:pos="415"/>
        </w:tabs>
        <w:spacing w:before="141" w:after="0" w:line="349" w:lineRule="exact"/>
        <w:ind w:left="414" w:right="0" w:hanging="294"/>
        <w:jc w:val="left"/>
      </w:pPr>
      <w:r>
        <w:t>危险性概述</w:t>
      </w:r>
    </w:p>
    <w:p>
      <w:pPr>
        <w:pStyle w:val="3"/>
        <w:spacing w:line="258" w:lineRule="exact"/>
        <w:ind w:left="219"/>
      </w:pPr>
      <w:r>
        <w:t>GHS分类</w:t>
      </w:r>
    </w:p>
    <w:p>
      <w:pPr>
        <w:tabs>
          <w:tab w:val="left" w:pos="5331"/>
        </w:tabs>
        <w:spacing w:before="0" w:line="259" w:lineRule="exact"/>
        <w:ind w:left="516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物理性危害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未分类</w:t>
      </w:r>
    </w:p>
    <w:p>
      <w:pPr>
        <w:pStyle w:val="3"/>
        <w:ind w:left="516"/>
      </w:pPr>
      <w:r>
        <w:t>健康危害</w:t>
      </w:r>
    </w:p>
    <w:p>
      <w:pPr>
        <w:tabs>
          <w:tab w:val="left" w:pos="5330"/>
        </w:tabs>
        <w:spacing w:before="0" w:line="259" w:lineRule="exact"/>
        <w:ind w:left="1026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急性毒性(经口)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pacing w:val="-1"/>
          <w:sz w:val="20"/>
        </w:rPr>
        <w:t>第</w:t>
      </w:r>
      <w:r>
        <w:rPr>
          <w:sz w:val="20"/>
        </w:rPr>
        <w:t>3级</w:t>
      </w:r>
    </w:p>
    <w:p>
      <w:pPr>
        <w:tabs>
          <w:tab w:val="left" w:pos="5330"/>
        </w:tabs>
        <w:spacing w:before="0" w:line="259" w:lineRule="exact"/>
        <w:ind w:left="1026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皮肤腐蚀</w:t>
      </w:r>
      <w:r>
        <w:rPr>
          <w:rFonts w:hint="eastAsia" w:ascii="Microsoft JhengHei" w:eastAsia="Microsoft JhengHei"/>
          <w:b/>
          <w:w w:val="95"/>
          <w:sz w:val="20"/>
        </w:rPr>
        <w:t>/</w:t>
      </w:r>
      <w:r>
        <w:rPr>
          <w:rFonts w:hint="eastAsia" w:ascii="Microsoft JhengHei" w:eastAsia="Microsoft JhengHei"/>
          <w:b/>
          <w:sz w:val="20"/>
        </w:rPr>
        <w:t>刺激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pacing w:val="-1"/>
          <w:sz w:val="20"/>
        </w:rPr>
        <w:t>第</w:t>
      </w:r>
      <w:r>
        <w:rPr>
          <w:sz w:val="20"/>
        </w:rPr>
        <w:t>3级</w:t>
      </w:r>
    </w:p>
    <w:p>
      <w:pPr>
        <w:tabs>
          <w:tab w:val="left" w:pos="5330"/>
        </w:tabs>
        <w:spacing w:before="0" w:line="259" w:lineRule="exact"/>
        <w:ind w:left="1026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w w:val="105"/>
          <w:sz w:val="20"/>
        </w:rPr>
        <w:t>严重损伤</w:t>
      </w:r>
      <w:r>
        <w:rPr>
          <w:rFonts w:hint="eastAsia" w:ascii="Microsoft JhengHei" w:eastAsia="Microsoft JhengHei"/>
          <w:b/>
          <w:sz w:val="20"/>
        </w:rPr>
        <w:t>/</w:t>
      </w:r>
      <w:r>
        <w:rPr>
          <w:rFonts w:hint="eastAsia" w:ascii="Microsoft JhengHei" w:eastAsia="Microsoft JhengHei"/>
          <w:b/>
          <w:w w:val="105"/>
          <w:sz w:val="20"/>
        </w:rPr>
        <w:t>刺激眼睛</w:t>
      </w:r>
      <w:r>
        <w:rPr>
          <w:rFonts w:hint="eastAsia" w:ascii="Microsoft JhengHei" w:eastAsia="Microsoft JhengHei"/>
          <w:b/>
          <w:w w:val="105"/>
          <w:sz w:val="20"/>
        </w:rPr>
        <w:tab/>
      </w:r>
      <w:r>
        <w:rPr>
          <w:w w:val="110"/>
          <w:sz w:val="20"/>
        </w:rPr>
        <w:t>2A类</w:t>
      </w:r>
    </w:p>
    <w:p>
      <w:pPr>
        <w:tabs>
          <w:tab w:val="left" w:pos="5330"/>
        </w:tabs>
        <w:spacing w:before="0" w:line="259" w:lineRule="exact"/>
        <w:ind w:left="1026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呼吸敏感性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第1级</w:t>
      </w:r>
    </w:p>
    <w:p>
      <w:pPr>
        <w:tabs>
          <w:tab w:val="left" w:pos="5330"/>
        </w:tabs>
        <w:spacing w:before="0" w:line="257" w:lineRule="exact"/>
        <w:ind w:left="1026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w w:val="110"/>
          <w:sz w:val="20"/>
        </w:rPr>
        <w:t>生殖毒性</w:t>
      </w:r>
      <w:r>
        <w:rPr>
          <w:rFonts w:hint="eastAsia" w:ascii="Microsoft JhengHei" w:eastAsia="Microsoft JhengHei"/>
          <w:b/>
          <w:w w:val="110"/>
          <w:sz w:val="20"/>
        </w:rPr>
        <w:tab/>
      </w:r>
      <w:r>
        <w:rPr>
          <w:w w:val="110"/>
          <w:sz w:val="20"/>
        </w:rPr>
        <w:t>1A类</w:t>
      </w:r>
    </w:p>
    <w:p>
      <w:pPr>
        <w:spacing w:after="0" w:line="257" w:lineRule="exact"/>
        <w:jc w:val="left"/>
        <w:rPr>
          <w:sz w:val="20"/>
        </w:rPr>
        <w:sectPr>
          <w:type w:val="continuous"/>
          <w:pgSz w:w="12240" w:h="15840"/>
          <w:pgMar w:top="640" w:right="620" w:bottom="280" w:left="960" w:header="720" w:footer="720" w:gutter="0"/>
          <w:cols w:space="720" w:num="1"/>
        </w:sectPr>
      </w:pPr>
    </w:p>
    <w:p>
      <w:pPr>
        <w:pStyle w:val="3"/>
        <w:spacing w:line="262" w:lineRule="exact"/>
        <w:ind w:left="1026"/>
      </w:pPr>
      <w:r>
        <w:t>特异性靶器官毒性</w:t>
      </w:r>
    </w:p>
    <w:p>
      <w:pPr>
        <w:pStyle w:val="11"/>
        <w:numPr>
          <w:ilvl w:val="0"/>
          <w:numId w:val="2"/>
        </w:numPr>
        <w:tabs>
          <w:tab w:val="left" w:pos="1293"/>
        </w:tabs>
        <w:spacing w:before="25" w:after="0" w:line="168" w:lineRule="auto"/>
        <w:ind w:left="1026" w:right="38" w:firstLine="98"/>
        <w:jc w:val="left"/>
        <w:rPr>
          <w:b/>
          <w:sz w:val="20"/>
        </w:rPr>
      </w:pPr>
      <w:r>
        <w:rPr>
          <w:b/>
          <w:spacing w:val="1"/>
          <w:sz w:val="20"/>
        </w:rPr>
        <w:t>单一接触 [第</w:t>
      </w:r>
      <w:r>
        <w:rPr>
          <w:b/>
          <w:sz w:val="20"/>
        </w:rPr>
        <w:t>2</w:t>
      </w:r>
      <w:r>
        <w:rPr>
          <w:b/>
          <w:spacing w:val="-8"/>
          <w:sz w:val="20"/>
        </w:rPr>
        <w:t xml:space="preserve">级] </w:t>
      </w:r>
      <w:r>
        <w:rPr>
          <w:b/>
          <w:sz w:val="20"/>
        </w:rPr>
        <w:t>特异性靶器官毒性</w:t>
      </w:r>
    </w:p>
    <w:p>
      <w:pPr>
        <w:pStyle w:val="3"/>
        <w:numPr>
          <w:ilvl w:val="0"/>
          <w:numId w:val="2"/>
        </w:numPr>
        <w:tabs>
          <w:tab w:val="left" w:pos="1293"/>
        </w:tabs>
        <w:spacing w:before="0" w:after="0" w:line="234" w:lineRule="exact"/>
        <w:ind w:left="1292" w:right="0" w:hanging="168"/>
        <w:jc w:val="left"/>
      </w:pPr>
      <w:r>
        <w:rPr>
          <w:spacing w:val="2"/>
        </w:rPr>
        <w:t>单一接触 [第</w:t>
      </w:r>
      <w:r>
        <w:t>2级]</w:t>
      </w:r>
    </w:p>
    <w:p>
      <w:pPr>
        <w:pStyle w:val="4"/>
        <w:spacing w:before="14"/>
        <w:ind w:left="1026"/>
      </w:pPr>
      <w:r>
        <w:br w:type="column"/>
      </w:r>
      <w:r>
        <w:t>肾脏 肺 胃</w:t>
      </w:r>
    </w:p>
    <w:p>
      <w:pPr>
        <w:pStyle w:val="4"/>
        <w:spacing w:before="5"/>
        <w:ind w:left="0"/>
      </w:pPr>
    </w:p>
    <w:p>
      <w:pPr>
        <w:pStyle w:val="4"/>
        <w:spacing w:before="1"/>
        <w:ind w:left="1026"/>
      </w:pPr>
      <w:r>
        <w:t>肝脏 血液</w:t>
      </w:r>
      <w:r>
        <w:rPr>
          <w:w w:val="95"/>
        </w:rPr>
        <w:t>(</w:t>
      </w:r>
      <w:r>
        <w:t>系统</w:t>
      </w:r>
      <w:r>
        <w:rPr>
          <w:w w:val="95"/>
        </w:rPr>
        <w:t xml:space="preserve">) </w:t>
      </w:r>
      <w:r>
        <w:t>中枢神经系统 听觉系统</w:t>
      </w:r>
    </w:p>
    <w:p>
      <w:pPr>
        <w:spacing w:after="0"/>
        <w:sectPr>
          <w:type w:val="continuous"/>
          <w:pgSz w:w="12240" w:h="15840"/>
          <w:pgMar w:top="640" w:right="620" w:bottom="280" w:left="960" w:header="720" w:footer="720" w:gutter="0"/>
          <w:cols w:equalWidth="0" w:num="2">
            <w:col w:w="2854" w:space="1450"/>
            <w:col w:w="6356"/>
          </w:cols>
        </w:sectPr>
      </w:pPr>
    </w:p>
    <w:p>
      <w:pPr>
        <w:tabs>
          <w:tab w:val="left" w:pos="5331"/>
        </w:tabs>
        <w:spacing w:before="0" w:line="262" w:lineRule="exact"/>
        <w:ind w:left="516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环境危害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未分类</w:t>
      </w:r>
    </w:p>
    <w:p>
      <w:pPr>
        <w:pStyle w:val="3"/>
        <w:ind w:left="220"/>
      </w:pPr>
      <w:r>
        <w:t>GHS标签元素</w:t>
      </w:r>
    </w:p>
    <w:p>
      <w:pPr>
        <w:spacing w:before="0" w:line="313" w:lineRule="exact"/>
        <w:ind w:left="516" w:right="0" w:firstLine="0"/>
        <w:jc w:val="left"/>
        <w:rPr>
          <w:rFonts w:hint="eastAsia" w:ascii="Microsoft JhengHei" w:eastAsia="Microsoft JhengHei"/>
          <w:b/>
          <w:sz w:val="2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180340</wp:posOffset>
            </wp:positionV>
            <wp:extent cx="1464310" cy="73469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96" cy="734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Microsoft JhengHei" w:eastAsia="Microsoft JhengHei"/>
          <w:b/>
          <w:sz w:val="20"/>
        </w:rPr>
        <w:t>图标或危害标志</w:t>
      </w:r>
    </w:p>
    <w:p>
      <w:pPr>
        <w:pStyle w:val="4"/>
        <w:ind w:left="0"/>
        <w:rPr>
          <w:rFonts w:ascii="Microsoft JhengHei"/>
          <w:b/>
          <w:sz w:val="26"/>
        </w:rPr>
      </w:pPr>
    </w:p>
    <w:p>
      <w:pPr>
        <w:pStyle w:val="4"/>
        <w:spacing w:before="16"/>
        <w:ind w:left="0"/>
        <w:rPr>
          <w:rFonts w:ascii="Microsoft JhengHei"/>
          <w:b/>
          <w:sz w:val="30"/>
        </w:rPr>
      </w:pPr>
    </w:p>
    <w:p>
      <w:pPr>
        <w:tabs>
          <w:tab w:val="left" w:pos="5331"/>
        </w:tabs>
        <w:spacing w:before="0" w:line="313" w:lineRule="exact"/>
        <w:ind w:left="516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信号词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危险</w:t>
      </w:r>
    </w:p>
    <w:p>
      <w:pPr>
        <w:tabs>
          <w:tab w:val="left" w:pos="5331"/>
        </w:tabs>
        <w:spacing w:before="0" w:line="292" w:lineRule="exact"/>
        <w:ind w:left="516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危险描述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吞咽会中毒</w:t>
      </w:r>
    </w:p>
    <w:p>
      <w:pPr>
        <w:pStyle w:val="4"/>
        <w:spacing w:line="235" w:lineRule="exact"/>
        <w:ind w:left="5332"/>
      </w:pPr>
      <w:r>
        <w:t>造成轻微皮肤刺激</w:t>
      </w:r>
    </w:p>
    <w:p>
      <w:pPr>
        <w:pStyle w:val="4"/>
        <w:spacing w:before="3"/>
        <w:ind w:left="5332"/>
      </w:pPr>
      <w:r>
        <w:t>造成严重眼刺激</w:t>
      </w:r>
    </w:p>
    <w:p>
      <w:pPr>
        <w:pStyle w:val="4"/>
        <w:spacing w:before="2" w:line="242" w:lineRule="auto"/>
        <w:ind w:left="5332" w:right="2089"/>
      </w:pPr>
      <w:r>
        <w:t>吸入可能导致过敏或哮喘或呼吸困难可能损害生育能力或胎儿</w:t>
      </w:r>
    </w:p>
    <w:p>
      <w:pPr>
        <w:pStyle w:val="4"/>
        <w:spacing w:before="1"/>
        <w:ind w:left="5332"/>
      </w:pPr>
      <w:r>
        <w:t>可能对器官造成损害： 肾脏 肺 胃</w:t>
      </w:r>
    </w:p>
    <w:p>
      <w:pPr>
        <w:pStyle w:val="4"/>
        <w:spacing w:line="242" w:lineRule="auto"/>
        <w:ind w:left="5332" w:right="329"/>
      </w:pPr>
      <w:r>
        <w:t>长期或反复接触可能对器官造成损害： 肝脏 血液</w:t>
      </w:r>
      <w:r>
        <w:rPr>
          <w:w w:val="95"/>
        </w:rPr>
        <w:t>(</w:t>
      </w:r>
      <w:r>
        <w:t>系统</w:t>
      </w:r>
      <w:r>
        <w:rPr>
          <w:w w:val="95"/>
        </w:rPr>
        <w:t xml:space="preserve">) </w:t>
      </w:r>
      <w:r>
        <w:t>中枢神经系统 听觉系统</w:t>
      </w:r>
    </w:p>
    <w:p>
      <w:pPr>
        <w:pStyle w:val="3"/>
        <w:spacing w:line="250" w:lineRule="exact"/>
        <w:ind w:left="516"/>
      </w:pPr>
      <w:r>
        <w:t>防范说明</w:t>
      </w:r>
    </w:p>
    <w:p>
      <w:pPr>
        <w:tabs>
          <w:tab w:val="left" w:pos="3246"/>
        </w:tabs>
        <w:spacing w:before="0" w:line="313" w:lineRule="exact"/>
        <w:ind w:left="911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[预防]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使用前获取特定说明书。</w:t>
      </w:r>
    </w:p>
    <w:p>
      <w:pPr>
        <w:spacing w:after="0" w:line="313" w:lineRule="exact"/>
        <w:jc w:val="left"/>
        <w:rPr>
          <w:sz w:val="20"/>
        </w:rPr>
        <w:sectPr>
          <w:type w:val="continuous"/>
          <w:pgSz w:w="12240" w:h="15840"/>
          <w:pgMar w:top="640" w:right="620" w:bottom="280" w:left="960" w:header="720" w:footer="720" w:gutter="0"/>
          <w:cols w:space="720" w:num="1"/>
        </w:sectPr>
      </w:pPr>
    </w:p>
    <w:p>
      <w:pPr>
        <w:pStyle w:val="4"/>
        <w:spacing w:before="76" w:line="242" w:lineRule="auto"/>
        <w:ind w:left="3246" w:right="2175"/>
      </w:pPr>
      <w:r>
        <w:t>在没有阅读并理解所有安全防护措施之前，请勿进行操作。请勿吸入粉尘、烟、雾、蒸气或喷雾。</w:t>
      </w:r>
    </w:p>
    <w:p>
      <w:pPr>
        <w:pStyle w:val="4"/>
        <w:spacing w:line="242" w:lineRule="auto"/>
        <w:ind w:left="3246" w:right="3974"/>
      </w:pPr>
      <w:r>
        <w:t>使用本产品时不要进食、饮水或吸烟。作业后彻底洗手和洗脸。</w:t>
      </w:r>
    </w:p>
    <w:p>
      <w:pPr>
        <w:pStyle w:val="4"/>
        <w:ind w:left="3246"/>
      </w:pPr>
      <w:r>
        <w:t>戴呼吸防护用品。</w:t>
      </w:r>
    </w:p>
    <w:p>
      <w:pPr>
        <w:pStyle w:val="4"/>
        <w:spacing w:before="3" w:line="225" w:lineRule="exact"/>
        <w:ind w:left="3246"/>
      </w:pPr>
      <w:r>
        <w:rPr>
          <w:w w:val="95"/>
        </w:rPr>
        <w:t>戴防护手套、防护服、面部防护。</w:t>
      </w:r>
    </w:p>
    <w:p>
      <w:pPr>
        <w:pStyle w:val="4"/>
        <w:tabs>
          <w:tab w:val="left" w:pos="3246"/>
        </w:tabs>
        <w:spacing w:before="6" w:line="206" w:lineRule="auto"/>
        <w:ind w:left="3246" w:right="2817" w:hanging="2336"/>
      </w:pPr>
      <w:r>
        <w:rPr>
          <w:rFonts w:hint="eastAsia" w:ascii="Microsoft JhengHei" w:eastAsia="Microsoft JhengHei"/>
          <w:b/>
        </w:rPr>
        <w:t>[急救措施]</w:t>
      </w:r>
      <w:r>
        <w:rPr>
          <w:rFonts w:hint="eastAsia" w:ascii="Microsoft JhengHei" w:eastAsia="Microsoft JhengHei"/>
          <w:b/>
        </w:rPr>
        <w:tab/>
      </w:r>
      <w:r>
        <w:t>如果吞咽：立刻呼叫中毒控制中心或者医生。漱口</w:t>
      </w:r>
      <w:r>
        <w:rPr>
          <w:spacing w:val="-18"/>
        </w:rPr>
        <w:t>。</w:t>
      </w:r>
      <w:r>
        <w:t>如果发生皮肤刺激：求医或就诊。</w:t>
      </w:r>
    </w:p>
    <w:p>
      <w:pPr>
        <w:pStyle w:val="4"/>
        <w:spacing w:before="10" w:line="242" w:lineRule="auto"/>
        <w:ind w:left="3246" w:right="177"/>
      </w:pPr>
      <w:r>
        <w:t>如果吸入：将受害者移到新鲜空气处，保持呼吸通畅。如果出现呼吸道症状：呼叫中毒控制中心或者医生。</w:t>
      </w:r>
    </w:p>
    <w:p>
      <w:pPr>
        <w:pStyle w:val="4"/>
        <w:spacing w:line="242" w:lineRule="auto"/>
        <w:ind w:left="3246" w:right="177"/>
      </w:pPr>
      <w:r>
        <w:t>如果进入眼睛：用水小心冲洗几分钟。如果戴有隐形眼镜且可方便取出，取出隐形眼镜。继续冲洗。如果眼睛刺激持续：求医或就诊。</w:t>
      </w:r>
    </w:p>
    <w:p>
      <w:pPr>
        <w:pStyle w:val="4"/>
        <w:spacing w:line="225" w:lineRule="exact"/>
        <w:ind w:left="3246"/>
      </w:pPr>
      <w:r>
        <w:t>如果暴露或接触到：呼叫中毒控制中心或者医生。</w:t>
      </w:r>
    </w:p>
    <w:p>
      <w:pPr>
        <w:tabs>
          <w:tab w:val="left" w:pos="3246"/>
        </w:tabs>
        <w:spacing w:before="0" w:line="282" w:lineRule="exact"/>
        <w:ind w:left="911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[储存]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存放处须加锁。</w:t>
      </w:r>
    </w:p>
    <w:p>
      <w:pPr>
        <w:pStyle w:val="4"/>
        <w:tabs>
          <w:tab w:val="left" w:pos="3246"/>
        </w:tabs>
        <w:spacing w:line="313" w:lineRule="exact"/>
        <w:ind w:left="911"/>
      </w:pPr>
      <w:r>
        <w:rPr>
          <w:rFonts w:hint="eastAsia" w:ascii="Microsoft JhengHei" w:eastAsia="Microsoft JhengHei"/>
          <w:b/>
        </w:rPr>
        <w:t>[废弃处置]</w:t>
      </w:r>
      <w:r>
        <w:rPr>
          <w:rFonts w:hint="eastAsia" w:ascii="Microsoft JhengHei" w:eastAsia="Microsoft JhengHei"/>
          <w:b/>
        </w:rPr>
        <w:tab/>
      </w:r>
      <w:r>
        <w:t>内容物和容器的废弃处置，请遵守当地、地区和国家的法律法规。</w:t>
      </w:r>
    </w:p>
    <w:p>
      <w:pPr>
        <w:pStyle w:val="2"/>
        <w:numPr>
          <w:ilvl w:val="0"/>
          <w:numId w:val="1"/>
        </w:numPr>
        <w:tabs>
          <w:tab w:val="left" w:pos="415"/>
        </w:tabs>
        <w:spacing w:before="142" w:after="0" w:line="349" w:lineRule="exact"/>
        <w:ind w:left="414" w:right="0" w:hanging="294"/>
        <w:jc w:val="left"/>
      </w:pPr>
      <w:r>
        <w:t>成分</w:t>
      </w:r>
      <w:r>
        <w:rPr>
          <w:w w:val="95"/>
        </w:rPr>
        <w:t>/</w:t>
      </w:r>
      <w:r>
        <w:t>组成信息</w:t>
      </w:r>
    </w:p>
    <w:p>
      <w:pPr>
        <w:tabs>
          <w:tab w:val="left" w:pos="3244"/>
        </w:tabs>
        <w:spacing w:before="0" w:line="258" w:lineRule="exact"/>
        <w:ind w:left="433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单一物质</w:t>
      </w:r>
      <w:r>
        <w:rPr>
          <w:rFonts w:hint="eastAsia" w:ascii="Microsoft JhengHei" w:eastAsia="Microsoft JhengHei"/>
          <w:b/>
          <w:w w:val="95"/>
          <w:sz w:val="20"/>
        </w:rPr>
        <w:t>/</w:t>
      </w:r>
      <w:r>
        <w:rPr>
          <w:rFonts w:hint="eastAsia" w:ascii="Microsoft JhengHei" w:eastAsia="Microsoft JhengHei"/>
          <w:b/>
          <w:sz w:val="20"/>
        </w:rPr>
        <w:t>混合物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单一物质</w:t>
      </w:r>
    </w:p>
    <w:p>
      <w:pPr>
        <w:tabs>
          <w:tab w:val="left" w:pos="3244"/>
        </w:tabs>
        <w:spacing w:before="0" w:line="259" w:lineRule="exact"/>
        <w:ind w:left="433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化学名(中文名)：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乙酰水杨酸</w:t>
      </w:r>
    </w:p>
    <w:p>
      <w:pPr>
        <w:tabs>
          <w:tab w:val="left" w:pos="3244"/>
        </w:tabs>
        <w:spacing w:before="0" w:line="259" w:lineRule="exact"/>
        <w:ind w:left="434" w:right="0" w:firstLine="0"/>
        <w:jc w:val="left"/>
        <w:rPr>
          <w:rFonts w:ascii="Microsoft Sans Serif" w:eastAsia="Microsoft Sans Serif"/>
          <w:sz w:val="20"/>
        </w:rPr>
      </w:pPr>
      <w:r>
        <w:rPr>
          <w:rFonts w:hint="eastAsia" w:ascii="Microsoft JhengHei" w:eastAsia="Microsoft JhengHei"/>
          <w:b/>
          <w:sz w:val="20"/>
        </w:rPr>
        <w:t>百分比：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rFonts w:ascii="Microsoft Sans Serif" w:eastAsia="Microsoft Sans Serif"/>
          <w:sz w:val="20"/>
        </w:rPr>
        <w:t>&gt;98.0%(GC)(T)</w:t>
      </w:r>
    </w:p>
    <w:p>
      <w:pPr>
        <w:tabs>
          <w:tab w:val="right" w:pos="3932"/>
        </w:tabs>
        <w:spacing w:before="0" w:line="259" w:lineRule="exact"/>
        <w:ind w:left="431" w:right="0" w:firstLine="0"/>
        <w:jc w:val="left"/>
        <w:rPr>
          <w:rFonts w:ascii="Microsoft Sans Serif" w:eastAsia="Microsoft Sans Serif"/>
          <w:sz w:val="20"/>
        </w:rPr>
      </w:pPr>
      <w:r>
        <w:rPr>
          <w:rFonts w:ascii="Microsoft Sans Serif" w:eastAsia="Microsoft Sans Serif"/>
          <w:b/>
          <w:sz w:val="20"/>
        </w:rPr>
        <w:t>CAS</w:t>
      </w:r>
      <w:r>
        <w:rPr>
          <w:rFonts w:ascii="Microsoft Sans Serif" w:eastAsia="Microsoft Sans Serif"/>
          <w:b/>
          <w:spacing w:val="-1"/>
          <w:sz w:val="20"/>
        </w:rPr>
        <w:t xml:space="preserve"> </w:t>
      </w:r>
      <w:r>
        <w:rPr>
          <w:rFonts w:ascii="Microsoft Sans Serif" w:eastAsia="Microsoft Sans Serif"/>
          <w:b/>
          <w:sz w:val="20"/>
        </w:rPr>
        <w:t>RN</w:t>
      </w:r>
      <w:r>
        <w:rPr>
          <w:rFonts w:ascii="Microsoft Sans Serif" w:eastAsia="Microsoft Sans Serif"/>
          <w:b/>
          <w:spacing w:val="-3"/>
          <w:sz w:val="20"/>
        </w:rPr>
        <w:t xml:space="preserve"> </w:t>
      </w:r>
      <w:r>
        <w:rPr>
          <w:rFonts w:hint="eastAsia" w:ascii="Microsoft JhengHei" w:eastAsia="Microsoft JhengHei"/>
          <w:b/>
          <w:sz w:val="20"/>
        </w:rPr>
        <w:t>：</w:t>
      </w:r>
      <w:r>
        <w:rPr>
          <w:rFonts w:ascii="Times New Roman" w:eastAsia="Times New Roman"/>
          <w:b/>
          <w:sz w:val="20"/>
        </w:rPr>
        <w:tab/>
      </w:r>
      <w:r>
        <w:rPr>
          <w:rFonts w:ascii="Microsoft Sans Serif" w:eastAsia="Microsoft Sans Serif"/>
          <w:sz w:val="20"/>
        </w:rPr>
        <w:t>50-78-2</w:t>
      </w:r>
    </w:p>
    <w:p>
      <w:pPr>
        <w:pStyle w:val="4"/>
        <w:tabs>
          <w:tab w:val="left" w:pos="3244"/>
        </w:tabs>
        <w:spacing w:line="259" w:lineRule="exact"/>
        <w:ind w:left="434"/>
        <w:rPr>
          <w:rFonts w:ascii="Microsoft Sans Serif" w:eastAsia="Microsoft Sans Serif"/>
        </w:rPr>
      </w:pPr>
      <w:r>
        <w:rPr>
          <w:rFonts w:hint="eastAsia" w:ascii="Microsoft JhengHei" w:eastAsia="Microsoft JhengHei"/>
          <w:b/>
        </w:rPr>
        <w:t>俗名：</w:t>
      </w:r>
      <w:r>
        <w:rPr>
          <w:rFonts w:hint="eastAsia" w:ascii="Microsoft JhengHei" w:eastAsia="Microsoft JhengHei"/>
          <w:b/>
        </w:rPr>
        <w:tab/>
      </w:r>
      <w:r>
        <w:rPr>
          <w:rFonts w:ascii="Microsoft Sans Serif" w:eastAsia="Microsoft Sans Serif"/>
        </w:rPr>
        <w:t>2-Acetoxybenzoic Acid ,</w:t>
      </w:r>
      <w:r>
        <w:rPr>
          <w:rFonts w:ascii="Microsoft Sans Serif" w:eastAsia="Microsoft Sans Serif"/>
          <w:spacing w:val="-3"/>
        </w:rPr>
        <w:t xml:space="preserve"> </w:t>
      </w:r>
      <w:r>
        <w:rPr>
          <w:rFonts w:ascii="Microsoft Sans Serif" w:eastAsia="Microsoft Sans Serif"/>
        </w:rPr>
        <w:t>ASA</w:t>
      </w:r>
    </w:p>
    <w:p>
      <w:pPr>
        <w:tabs>
          <w:tab w:val="left" w:pos="3244"/>
        </w:tabs>
        <w:spacing w:before="0" w:line="313" w:lineRule="exact"/>
        <w:ind w:left="434" w:right="0" w:firstLine="0"/>
        <w:jc w:val="left"/>
        <w:rPr>
          <w:rFonts w:ascii="Microsoft Sans Serif" w:eastAsia="Microsoft Sans Serif"/>
          <w:sz w:val="12"/>
        </w:rPr>
      </w:pPr>
      <w:r>
        <w:rPr>
          <w:rFonts w:hint="eastAsia" w:ascii="Microsoft JhengHei" w:eastAsia="Microsoft JhengHei"/>
          <w:b/>
          <w:sz w:val="20"/>
        </w:rPr>
        <w:t>分子式：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rFonts w:ascii="Microsoft Sans Serif" w:eastAsia="Microsoft Sans Serif"/>
          <w:sz w:val="20"/>
        </w:rPr>
        <w:t>C</w:t>
      </w:r>
      <w:r>
        <w:rPr>
          <w:rFonts w:ascii="Microsoft Sans Serif" w:eastAsia="Microsoft Sans Serif"/>
          <w:sz w:val="12"/>
        </w:rPr>
        <w:t>9</w:t>
      </w:r>
      <w:r>
        <w:rPr>
          <w:rFonts w:ascii="Microsoft Sans Serif" w:eastAsia="Microsoft Sans Serif"/>
          <w:sz w:val="20"/>
        </w:rPr>
        <w:t>H</w:t>
      </w:r>
      <w:r>
        <w:rPr>
          <w:rFonts w:ascii="Microsoft Sans Serif" w:eastAsia="Microsoft Sans Serif"/>
          <w:sz w:val="12"/>
        </w:rPr>
        <w:t>8</w:t>
      </w:r>
      <w:r>
        <w:rPr>
          <w:rFonts w:ascii="Microsoft Sans Serif" w:eastAsia="Microsoft Sans Serif"/>
          <w:sz w:val="20"/>
        </w:rPr>
        <w:t>O</w:t>
      </w:r>
      <w:r>
        <w:rPr>
          <w:rFonts w:ascii="Microsoft Sans Serif" w:eastAsia="Microsoft Sans Serif"/>
          <w:sz w:val="12"/>
        </w:rPr>
        <w:t>4</w:t>
      </w:r>
    </w:p>
    <w:p>
      <w:pPr>
        <w:pStyle w:val="2"/>
        <w:numPr>
          <w:ilvl w:val="0"/>
          <w:numId w:val="1"/>
        </w:numPr>
        <w:tabs>
          <w:tab w:val="left" w:pos="415"/>
        </w:tabs>
        <w:spacing w:before="141" w:after="0" w:line="349" w:lineRule="exact"/>
        <w:ind w:left="414" w:right="0" w:hanging="294"/>
        <w:jc w:val="left"/>
      </w:pPr>
      <w:r>
        <w:t>急救措施</w:t>
      </w:r>
      <w:bookmarkStart w:id="0" w:name="_GoBack"/>
      <w:bookmarkEnd w:id="0"/>
    </w:p>
    <w:p>
      <w:pPr>
        <w:pStyle w:val="4"/>
        <w:tabs>
          <w:tab w:val="left" w:pos="3244"/>
        </w:tabs>
        <w:spacing w:line="258" w:lineRule="exact"/>
        <w:ind w:left="434"/>
      </w:pPr>
      <w:r>
        <w:rPr>
          <w:rFonts w:hint="eastAsia" w:ascii="Microsoft JhengHei" w:eastAsia="Microsoft JhengHei"/>
          <w:b/>
        </w:rPr>
        <w:t>吸入：</w:t>
      </w:r>
      <w:r>
        <w:rPr>
          <w:rFonts w:hint="eastAsia" w:ascii="Microsoft JhengHei" w:eastAsia="Microsoft JhengHei"/>
          <w:b/>
        </w:rPr>
        <w:tab/>
      </w:r>
      <w:r>
        <w:t>将受害者移到新鲜空气处，保持呼吸通畅，休息。立即呼叫解毒中心</w:t>
      </w:r>
      <w:r>
        <w:rPr>
          <w:w w:val="85"/>
        </w:rPr>
        <w:t>/</w:t>
      </w:r>
      <w:r>
        <w:t>医生。</w:t>
      </w:r>
    </w:p>
    <w:p>
      <w:pPr>
        <w:pStyle w:val="4"/>
        <w:tabs>
          <w:tab w:val="left" w:pos="3244"/>
        </w:tabs>
        <w:spacing w:line="292" w:lineRule="exact"/>
        <w:ind w:left="434"/>
      </w:pPr>
      <w:r>
        <w:rPr>
          <w:rFonts w:hint="eastAsia" w:ascii="Microsoft JhengHei" w:eastAsia="Microsoft JhengHei"/>
          <w:b/>
        </w:rPr>
        <w:t>皮肤接触：</w:t>
      </w:r>
      <w:r>
        <w:rPr>
          <w:rFonts w:hint="eastAsia" w:ascii="Microsoft JhengHei" w:eastAsia="Microsoft JhengHei"/>
          <w:b/>
        </w:rPr>
        <w:tab/>
      </w:r>
      <w:r>
        <w:t>立即去除</w:t>
      </w:r>
      <w:r>
        <w:rPr>
          <w:w w:val="85"/>
        </w:rPr>
        <w:t>/</w:t>
      </w:r>
      <w:r>
        <w:t>脱掉所有被污染的衣物。用大量肥皂和水轻轻洗。</w:t>
      </w:r>
    </w:p>
    <w:p>
      <w:pPr>
        <w:pStyle w:val="4"/>
        <w:spacing w:line="203" w:lineRule="exact"/>
      </w:pPr>
      <w:r>
        <w:t>呼叫解毒中心</w:t>
      </w:r>
      <w:r>
        <w:rPr>
          <w:w w:val="85"/>
        </w:rPr>
        <w:t>/</w:t>
      </w:r>
      <w:r>
        <w:t>医生。</w:t>
      </w:r>
    </w:p>
    <w:p>
      <w:pPr>
        <w:pStyle w:val="4"/>
        <w:tabs>
          <w:tab w:val="left" w:pos="3244"/>
        </w:tabs>
        <w:spacing w:before="6" w:line="206" w:lineRule="auto"/>
        <w:ind w:right="2219" w:hanging="2811"/>
      </w:pPr>
      <w:r>
        <w:rPr>
          <w:rFonts w:hint="eastAsia" w:ascii="Microsoft JhengHei" w:eastAsia="Microsoft JhengHei"/>
          <w:b/>
        </w:rPr>
        <w:t>眼睛接触：</w:t>
      </w:r>
      <w:r>
        <w:rPr>
          <w:rFonts w:hint="eastAsia" w:ascii="Microsoft JhengHei" w:eastAsia="Microsoft JhengHei"/>
          <w:b/>
        </w:rPr>
        <w:tab/>
      </w:r>
      <w:r>
        <w:t>用水小心清洗几分钟。如果方便，易操作，摘除隐形眼镜</w:t>
      </w:r>
      <w:r>
        <w:rPr>
          <w:spacing w:val="-18"/>
        </w:rPr>
        <w:t>。</w:t>
      </w:r>
      <w:r>
        <w:t>立即呼叫解毒中心</w:t>
      </w:r>
      <w:r>
        <w:rPr>
          <w:w w:val="85"/>
        </w:rPr>
        <w:t>/</w:t>
      </w:r>
      <w:r>
        <w:t>医生。</w:t>
      </w:r>
    </w:p>
    <w:p>
      <w:pPr>
        <w:tabs>
          <w:tab w:val="left" w:pos="3244"/>
        </w:tabs>
        <w:spacing w:before="0" w:line="312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食入：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立即呼叫解毒中心</w:t>
      </w:r>
      <w:r>
        <w:rPr>
          <w:w w:val="85"/>
          <w:sz w:val="20"/>
        </w:rPr>
        <w:t>/</w:t>
      </w:r>
      <w:r>
        <w:rPr>
          <w:sz w:val="20"/>
        </w:rPr>
        <w:t>医生。漱口。</w:t>
      </w:r>
    </w:p>
    <w:p>
      <w:pPr>
        <w:tabs>
          <w:tab w:val="left" w:pos="3244"/>
        </w:tabs>
        <w:spacing w:before="150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紧急救助者的防护：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救援者需要穿戴个人防护用品，比如橡胶手套和气密性护目镜。</w:t>
      </w:r>
    </w:p>
    <w:p>
      <w:pPr>
        <w:pStyle w:val="2"/>
        <w:numPr>
          <w:ilvl w:val="0"/>
          <w:numId w:val="1"/>
        </w:numPr>
        <w:tabs>
          <w:tab w:val="left" w:pos="415"/>
        </w:tabs>
        <w:spacing w:before="142" w:after="0" w:line="349" w:lineRule="exact"/>
        <w:ind w:left="414" w:right="0" w:hanging="294"/>
        <w:jc w:val="left"/>
      </w:pPr>
      <w:r>
        <w:t>消防措施</w:t>
      </w:r>
    </w:p>
    <w:p>
      <w:pPr>
        <w:tabs>
          <w:tab w:val="left" w:pos="3244"/>
        </w:tabs>
        <w:spacing w:before="0" w:line="258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合适的灭火剂：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干粉，泡沫，雾状水，二氧化碳</w:t>
      </w:r>
    </w:p>
    <w:p>
      <w:pPr>
        <w:tabs>
          <w:tab w:val="left" w:pos="3244"/>
        </w:tabs>
        <w:spacing w:before="0" w:line="292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特定方法：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从上风处灭火，根据周围环境选择合适的灭火方法。</w:t>
      </w:r>
    </w:p>
    <w:p>
      <w:pPr>
        <w:pStyle w:val="4"/>
        <w:spacing w:line="235" w:lineRule="exact"/>
      </w:pPr>
      <w:r>
        <w:t>非相关人员应该撤离至安全地方。</w:t>
      </w:r>
    </w:p>
    <w:p>
      <w:pPr>
        <w:pStyle w:val="4"/>
        <w:spacing w:before="3" w:line="225" w:lineRule="exact"/>
      </w:pPr>
      <w:r>
        <w:t>周围一旦着火：如果安全，移去可移动容器。</w:t>
      </w:r>
    </w:p>
    <w:p>
      <w:pPr>
        <w:tabs>
          <w:tab w:val="left" w:pos="3244"/>
        </w:tabs>
        <w:spacing w:before="0" w:line="336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消防员的特殊防护用具：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灭火时，一定要穿戴个人防护用品。</w:t>
      </w:r>
    </w:p>
    <w:p>
      <w:pPr>
        <w:pStyle w:val="2"/>
        <w:numPr>
          <w:ilvl w:val="0"/>
          <w:numId w:val="1"/>
        </w:numPr>
        <w:tabs>
          <w:tab w:val="left" w:pos="415"/>
        </w:tabs>
        <w:spacing w:before="141" w:after="0" w:line="346" w:lineRule="exact"/>
        <w:ind w:left="414" w:right="0" w:hanging="294"/>
        <w:jc w:val="left"/>
      </w:pPr>
      <w:r>
        <w:t>泄漏应急处理</w:t>
      </w:r>
    </w:p>
    <w:p>
      <w:pPr>
        <w:spacing w:after="0" w:line="346" w:lineRule="exact"/>
        <w:jc w:val="left"/>
        <w:sectPr>
          <w:headerReference r:id="rId5" w:type="default"/>
          <w:pgSz w:w="12240" w:h="15840"/>
          <w:pgMar w:top="880" w:right="620" w:bottom="280" w:left="960" w:header="687" w:footer="0" w:gutter="0"/>
          <w:pgNumType w:start="2"/>
          <w:cols w:space="720" w:num="1"/>
        </w:sectPr>
      </w:pPr>
    </w:p>
    <w:p>
      <w:pPr>
        <w:pStyle w:val="3"/>
        <w:spacing w:before="25" w:line="168" w:lineRule="auto"/>
      </w:pPr>
      <w:r>
        <w:rPr>
          <w:spacing w:val="-2"/>
        </w:rPr>
        <w:t xml:space="preserve">个人防护措施，防护用具， </w:t>
      </w:r>
      <w:r>
        <w:t>紧急措施：</w:t>
      </w:r>
    </w:p>
    <w:p>
      <w:pPr>
        <w:pStyle w:val="4"/>
        <w:spacing w:before="10" w:line="242" w:lineRule="auto"/>
        <w:ind w:left="373" w:right="631"/>
      </w:pPr>
      <w:r>
        <w:br w:type="column"/>
      </w:r>
      <w:r>
        <w:rPr>
          <w:w w:val="95"/>
        </w:rPr>
        <w:t>使用特殊的个人防护用品</w:t>
      </w:r>
      <w:r>
        <w:rPr>
          <w:w w:val="85"/>
        </w:rPr>
        <w:t>(</w:t>
      </w:r>
      <w:r>
        <w:rPr>
          <w:w w:val="95"/>
        </w:rPr>
        <w:t>自携式呼吸器</w:t>
      </w:r>
      <w:r>
        <w:rPr>
          <w:w w:val="85"/>
        </w:rPr>
        <w:t>)</w:t>
      </w:r>
      <w:r>
        <w:rPr>
          <w:w w:val="95"/>
        </w:rPr>
        <w:t>。远离溢出物</w:t>
      </w:r>
      <w:r>
        <w:rPr>
          <w:w w:val="85"/>
        </w:rPr>
        <w:t>/</w:t>
      </w:r>
      <w:r>
        <w:rPr>
          <w:spacing w:val="-2"/>
          <w:w w:val="95"/>
        </w:rPr>
        <w:t xml:space="preserve">泄露处并处在上风处。 </w:t>
      </w:r>
      <w:r>
        <w:t>泄露区应该用安全带等圈起来，控制非相关人员进入。</w:t>
      </w:r>
    </w:p>
    <w:p>
      <w:pPr>
        <w:spacing w:after="0" w:line="242" w:lineRule="auto"/>
        <w:sectPr>
          <w:type w:val="continuous"/>
          <w:pgSz w:w="12240" w:h="15840"/>
          <w:pgMar w:top="640" w:right="620" w:bottom="280" w:left="960" w:header="720" w:footer="720" w:gutter="0"/>
          <w:cols w:equalWidth="0" w:num="2">
            <w:col w:w="2832" w:space="40"/>
            <w:col w:w="7788"/>
          </w:cols>
        </w:sectPr>
      </w:pPr>
    </w:p>
    <w:p>
      <w:pPr>
        <w:tabs>
          <w:tab w:val="left" w:pos="3244"/>
        </w:tabs>
        <w:spacing w:before="0" w:line="240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环保措施：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防止进入下水道。</w:t>
      </w:r>
    </w:p>
    <w:p>
      <w:pPr>
        <w:tabs>
          <w:tab w:val="left" w:pos="3244"/>
        </w:tabs>
        <w:spacing w:before="0" w:line="292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控制和清洗的方法和材料：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清扫收集粉尘，封入密闭容器。注意切勿分散。附着物或收集物应该立即根据合适</w:t>
      </w:r>
    </w:p>
    <w:p>
      <w:pPr>
        <w:pStyle w:val="4"/>
        <w:spacing w:line="235" w:lineRule="exact"/>
      </w:pPr>
      <w:r>
        <w:t>的法律法规处置。</w:t>
      </w:r>
    </w:p>
    <w:p>
      <w:pPr>
        <w:spacing w:after="0" w:line="235" w:lineRule="exact"/>
        <w:sectPr>
          <w:type w:val="continuous"/>
          <w:pgSz w:w="12240" w:h="15840"/>
          <w:pgMar w:top="640" w:right="620" w:bottom="280" w:left="96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416"/>
        </w:tabs>
        <w:spacing w:before="1" w:after="0" w:line="349" w:lineRule="exact"/>
        <w:ind w:left="415" w:right="0" w:hanging="295"/>
        <w:jc w:val="left"/>
      </w:pPr>
      <w:r>
        <w:t>操作处置与储存</w:t>
      </w:r>
    </w:p>
    <w:p>
      <w:pPr>
        <w:spacing w:before="0" w:line="256" w:lineRule="exact"/>
        <w:ind w:left="121" w:right="0" w:firstLine="0"/>
        <w:jc w:val="left"/>
        <w:rPr>
          <w:rFonts w:hint="eastAsia" w:ascii="Microsoft JhengHei" w:eastAsia="Microsoft JhengHei"/>
          <w:b/>
          <w:sz w:val="20"/>
        </w:rPr>
      </w:pPr>
      <w:r>
        <w:rPr>
          <w:rFonts w:hint="eastAsia" w:ascii="Microsoft JhengHei" w:eastAsia="Microsoft JhengHei"/>
          <w:b/>
          <w:sz w:val="20"/>
          <w:u w:val="single"/>
        </w:rPr>
        <w:t>处理</w:t>
      </w:r>
    </w:p>
    <w:p>
      <w:pPr>
        <w:pStyle w:val="4"/>
        <w:tabs>
          <w:tab w:val="left" w:pos="3244"/>
        </w:tabs>
        <w:spacing w:line="295" w:lineRule="exact"/>
        <w:ind w:left="828"/>
      </w:pPr>
      <w:r>
        <w:rPr>
          <w:rFonts w:hint="eastAsia" w:ascii="Microsoft JhengHei" w:eastAsia="Microsoft JhengHei"/>
          <w:b/>
        </w:rPr>
        <w:t>技术措施：</w:t>
      </w:r>
      <w:r>
        <w:rPr>
          <w:rFonts w:hint="eastAsia" w:ascii="Microsoft JhengHei" w:eastAsia="Microsoft JhengHei"/>
          <w:b/>
        </w:rPr>
        <w:tab/>
      </w:r>
      <w:r>
        <w:t>在通风良好处进行处理。穿戴合适的防护用具。防止粉尘扩散。处理后彻底清洗双</w:t>
      </w:r>
    </w:p>
    <w:p>
      <w:pPr>
        <w:pStyle w:val="4"/>
        <w:spacing w:line="203" w:lineRule="exact"/>
      </w:pPr>
      <w:r>
        <w:t>手和脸。</w:t>
      </w:r>
    </w:p>
    <w:p>
      <w:pPr>
        <w:pStyle w:val="4"/>
        <w:tabs>
          <w:tab w:val="left" w:pos="3244"/>
        </w:tabs>
        <w:spacing w:line="282" w:lineRule="exact"/>
        <w:ind w:left="828"/>
      </w:pPr>
      <w:r>
        <w:rPr>
          <w:rFonts w:hint="eastAsia" w:ascii="Microsoft JhengHei" w:eastAsia="Microsoft JhengHei"/>
          <w:b/>
        </w:rPr>
        <w:t>注意事项：</w:t>
      </w:r>
      <w:r>
        <w:rPr>
          <w:rFonts w:hint="eastAsia" w:ascii="Microsoft JhengHei" w:eastAsia="Microsoft JhengHei"/>
          <w:b/>
        </w:rPr>
        <w:tab/>
      </w:r>
      <w:r>
        <w:t>如果可能，使用封闭系统。如果粉尘或浮质产生，使用局部排气。</w:t>
      </w:r>
    </w:p>
    <w:p>
      <w:pPr>
        <w:tabs>
          <w:tab w:val="left" w:pos="3244"/>
        </w:tabs>
        <w:spacing w:before="0" w:line="259" w:lineRule="exact"/>
        <w:ind w:left="829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操作处置注意事项：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避免所有部位的接触！</w:t>
      </w:r>
    </w:p>
    <w:p>
      <w:pPr>
        <w:spacing w:before="0" w:line="259" w:lineRule="exact"/>
        <w:ind w:left="121" w:right="0" w:firstLine="0"/>
        <w:jc w:val="left"/>
        <w:rPr>
          <w:rFonts w:hint="eastAsia" w:ascii="Microsoft JhengHei" w:eastAsia="Microsoft JhengHei"/>
          <w:b/>
          <w:sz w:val="20"/>
        </w:rPr>
      </w:pPr>
      <w:r>
        <w:rPr>
          <w:rFonts w:hint="eastAsia" w:ascii="Microsoft JhengHei" w:eastAsia="Microsoft JhengHei"/>
          <w:b/>
          <w:sz w:val="20"/>
          <w:u w:val="single"/>
        </w:rPr>
        <w:t>贮存</w:t>
      </w:r>
    </w:p>
    <w:p>
      <w:pPr>
        <w:tabs>
          <w:tab w:val="left" w:pos="3244"/>
        </w:tabs>
        <w:spacing w:before="0" w:line="292" w:lineRule="exact"/>
        <w:ind w:left="828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储存条件：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保持容器密闭。存放于凉爽、阴暗处。</w:t>
      </w:r>
    </w:p>
    <w:p>
      <w:pPr>
        <w:pStyle w:val="4"/>
        <w:spacing w:line="235" w:lineRule="exact"/>
      </w:pPr>
      <w:r>
        <w:t>存放处须加锁。</w:t>
      </w:r>
    </w:p>
    <w:p>
      <w:pPr>
        <w:pStyle w:val="4"/>
        <w:spacing w:before="2" w:line="225" w:lineRule="exact"/>
      </w:pPr>
      <w:r>
        <w:t>远离不相容的材料比如氧化剂存放。</w:t>
      </w:r>
    </w:p>
    <w:p>
      <w:pPr>
        <w:tabs>
          <w:tab w:val="left" w:pos="3244"/>
        </w:tabs>
        <w:spacing w:before="0" w:line="336" w:lineRule="exact"/>
        <w:ind w:left="828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包装材料：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依据法律。</w:t>
      </w:r>
    </w:p>
    <w:p>
      <w:pPr>
        <w:pStyle w:val="2"/>
        <w:numPr>
          <w:ilvl w:val="0"/>
          <w:numId w:val="1"/>
        </w:numPr>
        <w:tabs>
          <w:tab w:val="left" w:pos="416"/>
        </w:tabs>
        <w:spacing w:before="142" w:after="0" w:line="349" w:lineRule="exact"/>
        <w:ind w:left="415" w:right="0" w:hanging="295"/>
        <w:jc w:val="left"/>
      </w:pPr>
      <w:r>
        <w:t>接触控制和个体防护</w:t>
      </w:r>
    </w:p>
    <w:p>
      <w:pPr>
        <w:pStyle w:val="4"/>
        <w:tabs>
          <w:tab w:val="left" w:pos="3244"/>
        </w:tabs>
        <w:spacing w:line="258" w:lineRule="exact"/>
        <w:ind w:left="434"/>
      </w:pPr>
      <w:r>
        <w:rPr>
          <w:rFonts w:hint="eastAsia" w:ascii="Microsoft JhengHei" w:eastAsia="Microsoft JhengHei"/>
          <w:b/>
        </w:rPr>
        <w:t>工程控制：</w:t>
      </w:r>
      <w:r>
        <w:rPr>
          <w:rFonts w:hint="eastAsia" w:ascii="Microsoft JhengHei" w:eastAsia="Microsoft JhengHei"/>
          <w:b/>
        </w:rPr>
        <w:tab/>
      </w:r>
      <w:r>
        <w:t>尽可能安装封闭体系或局部排风系统。同时安装淋浴器和洗眼器。</w:t>
      </w:r>
    </w:p>
    <w:p>
      <w:pPr>
        <w:pStyle w:val="3"/>
        <w:spacing w:line="300" w:lineRule="exact"/>
      </w:pPr>
      <w:r>
        <w:t>接触极限：</w:t>
      </w:r>
    </w:p>
    <w:p>
      <w:pPr>
        <w:tabs>
          <w:tab w:val="left" w:pos="3244"/>
        </w:tabs>
        <w:spacing w:before="0" w:line="188" w:lineRule="exact"/>
        <w:ind w:left="537" w:right="0" w:firstLine="0"/>
        <w:jc w:val="left"/>
        <w:rPr>
          <w:rFonts w:ascii="Microsoft Sans Serif"/>
          <w:sz w:val="12"/>
        </w:rPr>
      </w:pPr>
      <w:r>
        <w:rPr>
          <w:rFonts w:ascii="Microsoft Sans Serif"/>
          <w:b/>
          <w:sz w:val="20"/>
        </w:rPr>
        <w:t>ACGIH</w:t>
      </w:r>
      <w:r>
        <w:rPr>
          <w:rFonts w:ascii="Microsoft Sans Serif"/>
          <w:b/>
          <w:spacing w:val="-1"/>
          <w:sz w:val="20"/>
        </w:rPr>
        <w:t xml:space="preserve"> </w:t>
      </w:r>
      <w:r>
        <w:rPr>
          <w:rFonts w:ascii="Microsoft Sans Serif"/>
          <w:b/>
          <w:sz w:val="20"/>
        </w:rPr>
        <w:t>TLV(TWA):</w:t>
      </w:r>
      <w:r>
        <w:rPr>
          <w:rFonts w:ascii="Microsoft Sans Serif"/>
          <w:b/>
          <w:sz w:val="20"/>
        </w:rPr>
        <w:tab/>
      </w:r>
      <w:r>
        <w:rPr>
          <w:rFonts w:ascii="Microsoft Sans Serif"/>
          <w:sz w:val="20"/>
        </w:rPr>
        <w:t>5 mg/m</w:t>
      </w:r>
      <w:r>
        <w:rPr>
          <w:rFonts w:ascii="Microsoft Sans Serif"/>
          <w:position w:val="6"/>
          <w:sz w:val="12"/>
        </w:rPr>
        <w:t>3</w:t>
      </w:r>
    </w:p>
    <w:p>
      <w:pPr>
        <w:pStyle w:val="3"/>
        <w:spacing w:line="289" w:lineRule="exact"/>
      </w:pPr>
      <w:r>
        <w:t>个人防护用品</w:t>
      </w:r>
    </w:p>
    <w:p>
      <w:pPr>
        <w:pStyle w:val="4"/>
        <w:tabs>
          <w:tab w:val="left" w:pos="3244"/>
        </w:tabs>
        <w:spacing w:line="292" w:lineRule="exact"/>
        <w:ind w:left="631"/>
      </w:pPr>
      <w:r>
        <w:rPr>
          <w:rFonts w:hint="eastAsia" w:ascii="Microsoft JhengHei" w:eastAsia="Microsoft JhengHei"/>
          <w:b/>
          <w:w w:val="99"/>
        </w:rPr>
        <w:t>呼吸系统防护：</w:t>
      </w:r>
      <w:r>
        <w:rPr>
          <w:rFonts w:hint="eastAsia" w:ascii="Microsoft JhengHei" w:eastAsia="Microsoft JhengHei"/>
          <w:b/>
        </w:rPr>
        <w:tab/>
      </w:r>
      <w:r>
        <w:rPr>
          <w:w w:val="99"/>
        </w:rPr>
        <w:t>防尘面具，自携式呼吸器</w:t>
      </w:r>
      <w:r>
        <w:rPr>
          <w:w w:val="66"/>
        </w:rPr>
        <w:t>(</w:t>
      </w:r>
      <w:r>
        <w:rPr>
          <w:spacing w:val="-1"/>
          <w:w w:val="133"/>
        </w:rPr>
        <w:t>S</w:t>
      </w:r>
      <w:r>
        <w:rPr>
          <w:spacing w:val="-1"/>
          <w:w w:val="144"/>
        </w:rPr>
        <w:t>C</w:t>
      </w:r>
      <w:r>
        <w:rPr>
          <w:spacing w:val="-1"/>
          <w:w w:val="133"/>
        </w:rPr>
        <w:t>BA</w:t>
      </w:r>
      <w:r>
        <w:rPr>
          <w:w w:val="66"/>
        </w:rPr>
        <w:t>)</w:t>
      </w:r>
      <w:r>
        <w:rPr>
          <w:w w:val="99"/>
        </w:rPr>
        <w:t>，供气呼吸器等。使用通过政府标准的呼吸器。依</w:t>
      </w:r>
    </w:p>
    <w:p>
      <w:pPr>
        <w:pStyle w:val="4"/>
        <w:spacing w:line="203" w:lineRule="exact"/>
      </w:pPr>
      <w:r>
        <w:t>据当地和政府法规。</w:t>
      </w:r>
    </w:p>
    <w:p>
      <w:pPr>
        <w:tabs>
          <w:tab w:val="left" w:pos="3244"/>
        </w:tabs>
        <w:spacing w:before="0" w:line="282" w:lineRule="exact"/>
        <w:ind w:left="631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手部防护：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防渗手套。</w:t>
      </w:r>
    </w:p>
    <w:p>
      <w:pPr>
        <w:tabs>
          <w:tab w:val="left" w:pos="3244"/>
        </w:tabs>
        <w:spacing w:before="0" w:line="259" w:lineRule="exact"/>
        <w:ind w:left="631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眼睛防护：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护目镜。如果情况需要，佩戴面具。</w:t>
      </w:r>
    </w:p>
    <w:p>
      <w:pPr>
        <w:tabs>
          <w:tab w:val="left" w:pos="3244"/>
        </w:tabs>
        <w:spacing w:before="0" w:line="313" w:lineRule="exact"/>
        <w:ind w:left="631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皮肤和身体防护：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防渗防护服。如果情况需要，穿戴防护靴。</w:t>
      </w:r>
    </w:p>
    <w:p>
      <w:pPr>
        <w:pStyle w:val="2"/>
        <w:numPr>
          <w:ilvl w:val="0"/>
          <w:numId w:val="1"/>
        </w:numPr>
        <w:tabs>
          <w:tab w:val="left" w:pos="415"/>
        </w:tabs>
        <w:spacing w:before="142" w:after="0" w:line="349" w:lineRule="exact"/>
        <w:ind w:left="414" w:right="0" w:hanging="294"/>
        <w:jc w:val="left"/>
      </w:pPr>
      <w:r>
        <w:t>理化特性</w:t>
      </w:r>
    </w:p>
    <w:p>
      <w:pPr>
        <w:pStyle w:val="3"/>
        <w:tabs>
          <w:tab w:val="left" w:pos="3244"/>
        </w:tabs>
        <w:spacing w:line="258" w:lineRule="exact"/>
        <w:ind w:left="433"/>
        <w:rPr>
          <w:rFonts w:hint="eastAsia" w:ascii="宋体" w:hAnsi="宋体" w:eastAsia="宋体"/>
          <w:b w:val="0"/>
        </w:rPr>
      </w:pPr>
      <w:r>
        <w:t xml:space="preserve">外形(20° </w:t>
      </w:r>
      <w:r>
        <w:rPr>
          <w:spacing w:val="14"/>
        </w:rPr>
        <w:t xml:space="preserve"> </w:t>
      </w:r>
      <w:r>
        <w:t>C)：</w:t>
      </w:r>
      <w:r>
        <w:tab/>
      </w:r>
      <w:r>
        <w:rPr>
          <w:rFonts w:hint="eastAsia" w:ascii="宋体" w:hAnsi="宋体" w:eastAsia="宋体"/>
          <w:b w:val="0"/>
        </w:rPr>
        <w:t>固体</w:t>
      </w:r>
    </w:p>
    <w:p>
      <w:pPr>
        <w:tabs>
          <w:tab w:val="left" w:pos="3244"/>
        </w:tabs>
        <w:spacing w:before="0" w:line="259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外观：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晶体</w:t>
      </w:r>
      <w:r>
        <w:rPr>
          <w:spacing w:val="96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z w:val="20"/>
        </w:rPr>
        <w:t>粉末</w:t>
      </w:r>
    </w:p>
    <w:p>
      <w:pPr>
        <w:tabs>
          <w:tab w:val="left" w:pos="3244"/>
        </w:tabs>
        <w:spacing w:before="0" w:line="259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颜色：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白色</w:t>
      </w:r>
      <w:r>
        <w:rPr>
          <w:spacing w:val="96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z w:val="20"/>
        </w:rPr>
        <w:t>极淡的黄色</w:t>
      </w:r>
    </w:p>
    <w:p>
      <w:pPr>
        <w:tabs>
          <w:tab w:val="left" w:pos="3244"/>
        </w:tabs>
        <w:spacing w:before="0" w:line="292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气味：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无资料</w:t>
      </w:r>
    </w:p>
    <w:p>
      <w:pPr>
        <w:tabs>
          <w:tab w:val="left" w:pos="3244"/>
        </w:tabs>
        <w:spacing w:before="0" w:line="203" w:lineRule="exact"/>
        <w:ind w:left="431" w:right="0" w:firstLine="0"/>
        <w:jc w:val="left"/>
        <w:rPr>
          <w:sz w:val="20"/>
        </w:rPr>
      </w:pPr>
      <w:r>
        <w:rPr>
          <w:rFonts w:ascii="Microsoft Sans Serif" w:eastAsia="Microsoft Sans Serif"/>
          <w:b/>
          <w:sz w:val="20"/>
        </w:rPr>
        <w:t>pH:</w:t>
      </w:r>
      <w:r>
        <w:rPr>
          <w:rFonts w:ascii="Microsoft Sans Serif" w:eastAsia="Microsoft Sans Serif"/>
          <w:b/>
          <w:sz w:val="20"/>
        </w:rPr>
        <w:tab/>
      </w:r>
      <w:r>
        <w:rPr>
          <w:sz w:val="20"/>
        </w:rPr>
        <w:t>无数据资料</w:t>
      </w:r>
    </w:p>
    <w:p>
      <w:pPr>
        <w:tabs>
          <w:tab w:val="left" w:pos="3244"/>
        </w:tabs>
        <w:spacing w:before="0" w:line="282" w:lineRule="exact"/>
        <w:ind w:left="434" w:right="0" w:firstLine="0"/>
        <w:jc w:val="left"/>
        <w:rPr>
          <w:rFonts w:ascii="Microsoft Sans Serif" w:hAnsi="Microsoft Sans Serif" w:eastAsia="Microsoft Sans Serif"/>
          <w:sz w:val="20"/>
        </w:rPr>
      </w:pPr>
      <w:r>
        <w:rPr>
          <w:rFonts w:hint="eastAsia" w:ascii="Microsoft JhengHei" w:hAnsi="Microsoft JhengHei" w:eastAsia="Microsoft JhengHei"/>
          <w:b/>
          <w:sz w:val="20"/>
        </w:rPr>
        <w:t>熔点：</w:t>
      </w:r>
      <w:r>
        <w:rPr>
          <w:rFonts w:hint="eastAsia" w:ascii="Microsoft JhengHei" w:hAnsi="Microsoft JhengHei" w:eastAsia="Microsoft JhengHei"/>
          <w:b/>
          <w:sz w:val="20"/>
        </w:rPr>
        <w:tab/>
      </w:r>
      <w:r>
        <w:rPr>
          <w:rFonts w:ascii="Microsoft Sans Serif" w:hAnsi="Microsoft Sans Serif" w:eastAsia="Microsoft Sans Serif"/>
          <w:sz w:val="20"/>
        </w:rPr>
        <w:t>134°</w:t>
      </w:r>
      <w:r>
        <w:rPr>
          <w:rFonts w:ascii="Microsoft Sans Serif" w:hAnsi="Microsoft Sans Serif" w:eastAsia="Microsoft Sans Serif"/>
          <w:spacing w:val="12"/>
          <w:sz w:val="20"/>
        </w:rPr>
        <w:t xml:space="preserve"> </w:t>
      </w:r>
      <w:r>
        <w:rPr>
          <w:rFonts w:ascii="Microsoft Sans Serif" w:hAnsi="Microsoft Sans Serif" w:eastAsia="Microsoft Sans Serif"/>
          <w:sz w:val="20"/>
        </w:rPr>
        <w:t>C</w:t>
      </w:r>
    </w:p>
    <w:p>
      <w:pPr>
        <w:tabs>
          <w:tab w:val="left" w:pos="3244"/>
        </w:tabs>
        <w:spacing w:before="0" w:line="259" w:lineRule="exact"/>
        <w:ind w:left="433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沸点</w:t>
      </w:r>
      <w:r>
        <w:rPr>
          <w:rFonts w:hint="eastAsia" w:ascii="Microsoft JhengHei" w:eastAsia="Microsoft JhengHei"/>
          <w:b/>
          <w:w w:val="95"/>
          <w:sz w:val="20"/>
        </w:rPr>
        <w:t>/</w:t>
      </w:r>
      <w:r>
        <w:rPr>
          <w:rFonts w:hint="eastAsia" w:ascii="Microsoft JhengHei" w:eastAsia="Microsoft JhengHei"/>
          <w:b/>
          <w:sz w:val="20"/>
        </w:rPr>
        <w:t>沸程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tabs>
          <w:tab w:val="left" w:pos="3244"/>
        </w:tabs>
        <w:spacing w:before="0" w:line="259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闪点：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pStyle w:val="3"/>
      </w:pPr>
      <w:r>
        <w:t>爆炸特性</w:t>
      </w:r>
    </w:p>
    <w:p>
      <w:pPr>
        <w:tabs>
          <w:tab w:val="left" w:pos="2415"/>
        </w:tabs>
        <w:spacing w:before="0" w:line="259" w:lineRule="exact"/>
        <w:ind w:left="0" w:right="6814" w:firstLine="0"/>
        <w:jc w:val="righ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爆炸下限：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tabs>
          <w:tab w:val="left" w:pos="2415"/>
        </w:tabs>
        <w:spacing w:before="0" w:line="259" w:lineRule="exact"/>
        <w:ind w:left="0" w:right="6814" w:firstLine="0"/>
        <w:jc w:val="righ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爆炸上限：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tabs>
          <w:tab w:val="left" w:pos="2810"/>
        </w:tabs>
        <w:spacing w:before="0" w:line="259" w:lineRule="exact"/>
        <w:ind w:left="0" w:right="6814" w:firstLine="0"/>
        <w:jc w:val="righ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密度：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pStyle w:val="3"/>
      </w:pPr>
      <w:r>
        <w:t>溶解度：</w:t>
      </w:r>
    </w:p>
    <w:p>
      <w:pPr>
        <w:tabs>
          <w:tab w:val="left" w:pos="3244"/>
        </w:tabs>
        <w:spacing w:before="0" w:line="259" w:lineRule="exact"/>
        <w:ind w:left="828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[水]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tabs>
          <w:tab w:val="left" w:pos="3244"/>
        </w:tabs>
        <w:spacing w:before="0" w:line="300" w:lineRule="exact"/>
        <w:ind w:left="828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[其他溶剂]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tabs>
          <w:tab w:val="right" w:pos="3633"/>
        </w:tabs>
        <w:spacing w:before="0" w:line="213" w:lineRule="exact"/>
        <w:ind w:left="431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b/>
          <w:sz w:val="20"/>
        </w:rPr>
        <w:t>Log</w:t>
      </w:r>
      <w:r>
        <w:rPr>
          <w:rFonts w:ascii="Microsoft Sans Serif"/>
          <w:b/>
          <w:spacing w:val="-1"/>
          <w:sz w:val="20"/>
        </w:rPr>
        <w:t xml:space="preserve"> </w:t>
      </w:r>
      <w:r>
        <w:rPr>
          <w:rFonts w:ascii="Microsoft Sans Serif"/>
          <w:b/>
          <w:sz w:val="20"/>
        </w:rPr>
        <w:t>Pow =</w:t>
      </w:r>
      <w:r>
        <w:rPr>
          <w:rFonts w:ascii="Microsoft Sans Serif"/>
          <w:b/>
          <w:sz w:val="20"/>
        </w:rPr>
        <w:tab/>
      </w:r>
      <w:r>
        <w:rPr>
          <w:rFonts w:ascii="Microsoft Sans Serif"/>
          <w:sz w:val="20"/>
        </w:rPr>
        <w:t>1.19</w:t>
      </w:r>
    </w:p>
    <w:p>
      <w:pPr>
        <w:pStyle w:val="4"/>
        <w:spacing w:before="8"/>
        <w:ind w:left="0"/>
        <w:rPr>
          <w:rFonts w:ascii="Microsoft Sans Serif"/>
          <w:sz w:val="17"/>
        </w:rPr>
      </w:pPr>
    </w:p>
    <w:p>
      <w:pPr>
        <w:pStyle w:val="2"/>
        <w:numPr>
          <w:ilvl w:val="0"/>
          <w:numId w:val="1"/>
        </w:numPr>
        <w:tabs>
          <w:tab w:val="left" w:pos="538"/>
        </w:tabs>
        <w:spacing w:before="0" w:after="0" w:line="349" w:lineRule="exact"/>
        <w:ind w:left="537" w:right="0" w:hanging="417"/>
        <w:jc w:val="left"/>
      </w:pPr>
      <w:r>
        <w:t>稳定性和反应性</w:t>
      </w:r>
    </w:p>
    <w:p>
      <w:pPr>
        <w:tabs>
          <w:tab w:val="left" w:pos="3244"/>
        </w:tabs>
        <w:spacing w:before="0" w:line="258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化学稳定性：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一般情况下稳定。</w:t>
      </w:r>
    </w:p>
    <w:p>
      <w:pPr>
        <w:tabs>
          <w:tab w:val="left" w:pos="3244"/>
        </w:tabs>
        <w:spacing w:before="0" w:line="259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危险反应的可能性：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未报道特殊反应性。</w:t>
      </w:r>
    </w:p>
    <w:p>
      <w:pPr>
        <w:tabs>
          <w:tab w:val="left" w:pos="3244"/>
        </w:tabs>
        <w:spacing w:before="0" w:line="259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须避免接触的物质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氧化剂</w:t>
      </w:r>
    </w:p>
    <w:p>
      <w:pPr>
        <w:tabs>
          <w:tab w:val="left" w:pos="3244"/>
        </w:tabs>
        <w:spacing w:before="0" w:line="313" w:lineRule="exact"/>
        <w:ind w:left="433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危险的分解产物: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二氧化碳</w:t>
      </w:r>
      <w:r>
        <w:rPr>
          <w:w w:val="85"/>
          <w:sz w:val="20"/>
        </w:rPr>
        <w:t>,</w:t>
      </w:r>
      <w:r>
        <w:rPr>
          <w:spacing w:val="13"/>
          <w:w w:val="85"/>
          <w:sz w:val="20"/>
        </w:rPr>
        <w:t xml:space="preserve"> </w:t>
      </w:r>
      <w:r>
        <w:rPr>
          <w:sz w:val="20"/>
        </w:rPr>
        <w:t>一氧化碳</w:t>
      </w:r>
    </w:p>
    <w:p>
      <w:pPr>
        <w:spacing w:after="0" w:line="313" w:lineRule="exact"/>
        <w:jc w:val="left"/>
        <w:rPr>
          <w:sz w:val="20"/>
        </w:rPr>
        <w:sectPr>
          <w:pgSz w:w="12240" w:h="15840"/>
          <w:pgMar w:top="880" w:right="620" w:bottom="280" w:left="960" w:header="687" w:footer="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538"/>
        </w:tabs>
        <w:spacing w:before="1" w:after="0" w:line="349" w:lineRule="exact"/>
        <w:ind w:left="537" w:right="0" w:hanging="417"/>
        <w:jc w:val="left"/>
      </w:pPr>
      <w:r>
        <w:t>毒理学信息</w:t>
      </w:r>
    </w:p>
    <w:p>
      <w:pPr>
        <w:pStyle w:val="4"/>
        <w:tabs>
          <w:tab w:val="left" w:pos="3244"/>
        </w:tabs>
        <w:spacing w:line="189" w:lineRule="auto"/>
        <w:ind w:right="5031" w:hanging="2811"/>
        <w:rPr>
          <w:rFonts w:ascii="Microsoft Sans Serif" w:eastAsia="Microsoft Sans Serif"/>
        </w:rPr>
      </w:pPr>
      <w:r>
        <w:rPr>
          <w:rFonts w:hint="eastAsia" w:ascii="Microsoft JhengHei" w:eastAsia="Microsoft JhengHei"/>
          <w:b/>
        </w:rPr>
        <w:t>急性毒性：</w:t>
      </w:r>
      <w:r>
        <w:rPr>
          <w:rFonts w:hint="eastAsia" w:ascii="Microsoft JhengHei" w:eastAsia="Microsoft JhengHei"/>
          <w:b/>
        </w:rPr>
        <w:tab/>
      </w:r>
      <w:r>
        <w:rPr>
          <w:rFonts w:ascii="Microsoft Sans Serif" w:eastAsia="Microsoft Sans Serif"/>
        </w:rPr>
        <w:t>orl-rat LD50:200 mg/kg scu-mus LD50:1020</w:t>
      </w:r>
      <w:r>
        <w:rPr>
          <w:rFonts w:ascii="Microsoft Sans Serif" w:eastAsia="Microsoft Sans Serif"/>
          <w:spacing w:val="-1"/>
        </w:rPr>
        <w:t xml:space="preserve"> </w:t>
      </w:r>
      <w:r>
        <w:rPr>
          <w:rFonts w:ascii="Microsoft Sans Serif" w:eastAsia="Microsoft Sans Serif"/>
          <w:spacing w:val="-4"/>
        </w:rPr>
        <w:t>mg/kg</w:t>
      </w:r>
    </w:p>
    <w:p>
      <w:pPr>
        <w:pStyle w:val="4"/>
        <w:spacing w:before="9" w:line="185" w:lineRule="exact"/>
        <w:rPr>
          <w:rFonts w:ascii="Microsoft Sans Serif"/>
        </w:rPr>
      </w:pPr>
      <w:r>
        <w:rPr>
          <w:rFonts w:ascii="Microsoft Sans Serif"/>
        </w:rPr>
        <w:t>ipr-rat LD50:340 mg/kg</w:t>
      </w:r>
    </w:p>
    <w:p>
      <w:pPr>
        <w:tabs>
          <w:tab w:val="left" w:pos="3244"/>
        </w:tabs>
        <w:spacing w:before="0" w:line="272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对皮肤腐蚀或刺激：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pStyle w:val="3"/>
        <w:tabs>
          <w:tab w:val="left" w:pos="3244"/>
        </w:tabs>
        <w:rPr>
          <w:rFonts w:hint="eastAsia" w:ascii="宋体" w:eastAsia="宋体"/>
          <w:b w:val="0"/>
        </w:rPr>
      </w:pPr>
      <w:r>
        <w:t>对眼睛严重损害或刺激：</w:t>
      </w:r>
      <w:r>
        <w:tab/>
      </w:r>
      <w:r>
        <w:rPr>
          <w:rFonts w:hint="eastAsia" w:ascii="宋体" w:eastAsia="宋体"/>
          <w:b w:val="0"/>
          <w:w w:val="95"/>
        </w:rPr>
        <w:t>无资料</w:t>
      </w:r>
    </w:p>
    <w:p>
      <w:pPr>
        <w:pStyle w:val="4"/>
        <w:tabs>
          <w:tab w:val="left" w:pos="3244"/>
        </w:tabs>
        <w:spacing w:before="1" w:line="189" w:lineRule="auto"/>
        <w:ind w:right="5385" w:hanging="2811"/>
        <w:rPr>
          <w:rFonts w:ascii="Microsoft Sans Serif" w:eastAsia="Microsoft Sans Serif"/>
        </w:rPr>
      </w:pPr>
      <w:r>
        <w:rPr>
          <w:rFonts w:hint="eastAsia" w:ascii="Microsoft JhengHei" w:eastAsia="Microsoft JhengHei"/>
          <w:b/>
        </w:rPr>
        <w:t>生殖细胞致突变性：</w:t>
      </w:r>
      <w:r>
        <w:rPr>
          <w:rFonts w:hint="eastAsia" w:ascii="Microsoft JhengHei" w:eastAsia="Microsoft JhengHei"/>
          <w:b/>
        </w:rPr>
        <w:tab/>
      </w:r>
      <w:r>
        <w:rPr>
          <w:rFonts w:ascii="Microsoft Sans Serif" w:eastAsia="Microsoft Sans Serif"/>
        </w:rPr>
        <w:t xml:space="preserve">sce-mus-ipr 100 </w:t>
      </w:r>
      <w:r>
        <w:rPr>
          <w:rFonts w:ascii="Microsoft Sans Serif" w:eastAsia="Microsoft Sans Serif"/>
          <w:spacing w:val="-4"/>
        </w:rPr>
        <w:t xml:space="preserve">mg/kg </w:t>
      </w:r>
      <w:r>
        <w:rPr>
          <w:rFonts w:ascii="Microsoft Sans Serif" w:eastAsia="Microsoft Sans Serif"/>
        </w:rPr>
        <w:t>cyt-hmn-fbr 100</w:t>
      </w:r>
      <w:r>
        <w:rPr>
          <w:rFonts w:ascii="Microsoft Sans Serif" w:eastAsia="Microsoft Sans Serif"/>
          <w:spacing w:val="-2"/>
        </w:rPr>
        <w:t xml:space="preserve"> </w:t>
      </w:r>
      <w:r>
        <w:rPr>
          <w:rFonts w:ascii="Microsoft Sans Serif" w:eastAsia="Microsoft Sans Serif"/>
        </w:rPr>
        <w:t>mg/L</w:t>
      </w:r>
    </w:p>
    <w:p>
      <w:pPr>
        <w:pStyle w:val="4"/>
        <w:spacing w:before="9" w:line="197" w:lineRule="exact"/>
        <w:rPr>
          <w:rFonts w:ascii="Microsoft Sans Serif"/>
        </w:rPr>
      </w:pPr>
      <w:r>
        <w:rPr>
          <w:rFonts w:ascii="Microsoft Sans Serif"/>
        </w:rPr>
        <w:t>dni-hmn-lym 100 umol/L</w:t>
      </w:r>
    </w:p>
    <w:p>
      <w:pPr>
        <w:pStyle w:val="3"/>
        <w:spacing w:line="294" w:lineRule="exact"/>
      </w:pPr>
      <w:r>
        <w:t>致癌性：</w:t>
      </w:r>
    </w:p>
    <w:p>
      <w:pPr>
        <w:tabs>
          <w:tab w:val="left" w:pos="2417"/>
        </w:tabs>
        <w:spacing w:before="0" w:line="235" w:lineRule="exact"/>
        <w:ind w:left="0" w:right="5987" w:firstLine="0"/>
        <w:jc w:val="center"/>
        <w:rPr>
          <w:sz w:val="20"/>
        </w:rPr>
      </w:pPr>
      <w:r>
        <w:rPr>
          <w:rFonts w:ascii="Microsoft Sans Serif" w:eastAsia="Microsoft Sans Serif"/>
          <w:b/>
          <w:sz w:val="20"/>
        </w:rPr>
        <w:t>IARC</w:t>
      </w:r>
      <w:r>
        <w:rPr>
          <w:rFonts w:ascii="Microsoft Sans Serif" w:eastAsia="Microsoft Sans Serif"/>
          <w:b/>
          <w:spacing w:val="22"/>
          <w:sz w:val="20"/>
        </w:rPr>
        <w:t xml:space="preserve"> =</w:t>
      </w:r>
      <w:r>
        <w:rPr>
          <w:rFonts w:ascii="Microsoft Sans Serif" w:eastAsia="Microsoft Sans Serif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tabs>
          <w:tab w:val="left" w:pos="2417"/>
        </w:tabs>
        <w:spacing w:before="2" w:line="225" w:lineRule="exact"/>
        <w:ind w:left="0" w:right="5987" w:firstLine="0"/>
        <w:jc w:val="center"/>
        <w:rPr>
          <w:sz w:val="20"/>
        </w:rPr>
      </w:pPr>
      <w:r>
        <w:rPr>
          <w:rFonts w:ascii="Microsoft Sans Serif" w:eastAsia="Microsoft Sans Serif"/>
          <w:b/>
          <w:sz w:val="20"/>
        </w:rPr>
        <w:t>NTP</w:t>
      </w:r>
      <w:r>
        <w:rPr>
          <w:rFonts w:ascii="Microsoft Sans Serif" w:eastAsia="Microsoft Sans Serif"/>
          <w:b/>
          <w:spacing w:val="22"/>
          <w:sz w:val="20"/>
        </w:rPr>
        <w:t xml:space="preserve"> =</w:t>
      </w:r>
      <w:r>
        <w:rPr>
          <w:rFonts w:ascii="Microsoft Sans Serif" w:eastAsia="Microsoft Sans Serif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pStyle w:val="4"/>
        <w:tabs>
          <w:tab w:val="left" w:pos="3244"/>
        </w:tabs>
        <w:spacing w:before="25" w:line="189" w:lineRule="auto"/>
        <w:ind w:right="3836" w:hanging="2811"/>
        <w:rPr>
          <w:rFonts w:ascii="Microsoft Sans Serif" w:eastAsia="Microsoft Sans Serif"/>
        </w:rPr>
      </w:pPr>
      <w:r>
        <w:rPr>
          <w:rFonts w:hint="eastAsia" w:ascii="Microsoft JhengHei" w:eastAsia="Microsoft JhengHei"/>
          <w:b/>
        </w:rPr>
        <w:t>生殖毒性：</w:t>
      </w:r>
      <w:r>
        <w:rPr>
          <w:rFonts w:hint="eastAsia" w:ascii="Microsoft JhengHei" w:eastAsia="Microsoft JhengHei"/>
          <w:b/>
        </w:rPr>
        <w:tab/>
      </w:r>
      <w:r>
        <w:rPr>
          <w:rFonts w:ascii="Microsoft Sans Serif" w:eastAsia="Microsoft Sans Serif"/>
        </w:rPr>
        <w:t xml:space="preserve">orl-wmn TDLo:546 mg/kg (37-39W </w:t>
      </w:r>
      <w:r>
        <w:rPr>
          <w:rFonts w:ascii="Microsoft Sans Serif" w:eastAsia="Microsoft Sans Serif"/>
          <w:spacing w:val="-4"/>
        </w:rPr>
        <w:t xml:space="preserve">preg) </w:t>
      </w:r>
      <w:r>
        <w:rPr>
          <w:rFonts w:ascii="Microsoft Sans Serif" w:eastAsia="Microsoft Sans Serif"/>
        </w:rPr>
        <w:t>orl-rat TDLo:200 mg/kg (9D</w:t>
      </w:r>
      <w:r>
        <w:rPr>
          <w:rFonts w:ascii="Microsoft Sans Serif" w:eastAsia="Microsoft Sans Serif"/>
          <w:spacing w:val="-1"/>
        </w:rPr>
        <w:t xml:space="preserve"> </w:t>
      </w:r>
      <w:r>
        <w:rPr>
          <w:rFonts w:ascii="Microsoft Sans Serif" w:eastAsia="Microsoft Sans Serif"/>
        </w:rPr>
        <w:t>preg)</w:t>
      </w:r>
    </w:p>
    <w:p>
      <w:pPr>
        <w:tabs>
          <w:tab w:val="left" w:pos="2811"/>
        </w:tabs>
        <w:spacing w:before="0" w:line="294" w:lineRule="exact"/>
        <w:ind w:left="0" w:right="5914" w:firstLine="0"/>
        <w:jc w:val="center"/>
        <w:rPr>
          <w:rFonts w:ascii="Microsoft Sans Serif" w:eastAsia="Microsoft Sans Serif"/>
          <w:sz w:val="20"/>
        </w:rPr>
      </w:pPr>
      <w:r>
        <w:rPr>
          <w:rFonts w:hint="eastAsia" w:ascii="Microsoft JhengHei" w:eastAsia="Microsoft JhengHei"/>
          <w:b/>
          <w:sz w:val="20"/>
        </w:rPr>
        <w:t>RTECS</w:t>
      </w:r>
      <w:r>
        <w:rPr>
          <w:rFonts w:hint="eastAsia" w:ascii="Microsoft JhengHei" w:eastAsia="Microsoft JhengHei"/>
          <w:b/>
          <w:spacing w:val="22"/>
          <w:sz w:val="20"/>
        </w:rPr>
        <w:t xml:space="preserve"> </w:t>
      </w:r>
      <w:r>
        <w:rPr>
          <w:rFonts w:hint="eastAsia" w:ascii="Microsoft JhengHei" w:eastAsia="Microsoft JhengHei"/>
          <w:b/>
          <w:sz w:val="20"/>
        </w:rPr>
        <w:t>号 码: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rFonts w:ascii="Microsoft Sans Serif" w:eastAsia="Microsoft Sans Serif"/>
          <w:sz w:val="20"/>
        </w:rPr>
        <w:t>VO0700000</w:t>
      </w:r>
    </w:p>
    <w:p>
      <w:pPr>
        <w:pStyle w:val="4"/>
        <w:spacing w:before="4"/>
        <w:ind w:left="0"/>
        <w:rPr>
          <w:rFonts w:ascii="Microsoft Sans Serif"/>
          <w:sz w:val="35"/>
        </w:rPr>
      </w:pPr>
    </w:p>
    <w:p>
      <w:pPr>
        <w:pStyle w:val="2"/>
        <w:numPr>
          <w:ilvl w:val="0"/>
          <w:numId w:val="1"/>
        </w:numPr>
        <w:tabs>
          <w:tab w:val="left" w:pos="538"/>
        </w:tabs>
        <w:spacing w:before="0" w:after="0" w:line="349" w:lineRule="exact"/>
        <w:ind w:left="537" w:right="0" w:hanging="417"/>
        <w:jc w:val="left"/>
      </w:pPr>
      <w:r>
        <w:t>生态学信息</w:t>
      </w:r>
    </w:p>
    <w:p>
      <w:pPr>
        <w:pStyle w:val="3"/>
        <w:spacing w:line="258" w:lineRule="exact"/>
      </w:pPr>
      <w:r>
        <w:t>生态毒性：</w:t>
      </w:r>
    </w:p>
    <w:p>
      <w:pPr>
        <w:tabs>
          <w:tab w:val="left" w:pos="3244"/>
        </w:tabs>
        <w:spacing w:before="0" w:line="259" w:lineRule="exact"/>
        <w:ind w:left="516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鱼类：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tabs>
          <w:tab w:val="left" w:pos="3244"/>
        </w:tabs>
        <w:spacing w:before="0" w:line="259" w:lineRule="exact"/>
        <w:ind w:left="516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甲壳类：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tabs>
          <w:tab w:val="left" w:pos="3244"/>
        </w:tabs>
        <w:spacing w:before="0" w:line="259" w:lineRule="exact"/>
        <w:ind w:left="516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藻类：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5"/>
          <w:sz w:val="20"/>
        </w:rPr>
        <w:t>无资料</w:t>
      </w:r>
    </w:p>
    <w:p>
      <w:pPr>
        <w:pStyle w:val="4"/>
        <w:tabs>
          <w:tab w:val="left" w:pos="3244"/>
        </w:tabs>
        <w:spacing w:line="259" w:lineRule="exact"/>
        <w:ind w:left="433"/>
        <w:rPr>
          <w:rFonts w:ascii="Microsoft Sans Serif" w:eastAsia="Microsoft Sans Serif"/>
        </w:rPr>
      </w:pPr>
      <w:r>
        <w:rPr>
          <w:rFonts w:hint="eastAsia" w:ascii="Microsoft JhengHei" w:eastAsia="Microsoft JhengHei"/>
          <w:b/>
        </w:rPr>
        <w:t>残留性</w:t>
      </w:r>
      <w:r>
        <w:rPr>
          <w:rFonts w:hint="eastAsia" w:ascii="Microsoft JhengHei" w:eastAsia="Microsoft JhengHei"/>
          <w:b/>
          <w:spacing w:val="39"/>
        </w:rPr>
        <w:t xml:space="preserve"> </w:t>
      </w:r>
      <w:r>
        <w:rPr>
          <w:rFonts w:hint="eastAsia" w:ascii="Microsoft JhengHei" w:eastAsia="Microsoft JhengHei"/>
          <w:b/>
        </w:rPr>
        <w:t>/</w:t>
      </w:r>
      <w:r>
        <w:rPr>
          <w:rFonts w:hint="eastAsia" w:ascii="Microsoft JhengHei" w:eastAsia="Microsoft JhengHei"/>
          <w:b/>
          <w:spacing w:val="41"/>
        </w:rPr>
        <w:t xml:space="preserve"> </w:t>
      </w:r>
      <w:r>
        <w:rPr>
          <w:rFonts w:hint="eastAsia" w:ascii="Microsoft JhengHei" w:eastAsia="Microsoft JhengHei"/>
          <w:b/>
        </w:rPr>
        <w:t>降解性：</w:t>
      </w:r>
      <w:r>
        <w:rPr>
          <w:rFonts w:hint="eastAsia" w:ascii="Microsoft JhengHei" w:eastAsia="Microsoft JhengHei"/>
          <w:b/>
        </w:rPr>
        <w:tab/>
      </w:r>
      <w:r>
        <w:rPr>
          <w:rFonts w:ascii="Microsoft Sans Serif" w:eastAsia="Microsoft Sans Serif"/>
        </w:rPr>
        <w:t>83 - 88 % (by BOD) , 94 - 99 % (by TOC) , 100 % (by</w:t>
      </w:r>
      <w:r>
        <w:rPr>
          <w:rFonts w:ascii="Microsoft Sans Serif" w:eastAsia="Microsoft Sans Serif"/>
          <w:spacing w:val="-2"/>
        </w:rPr>
        <w:t xml:space="preserve"> </w:t>
      </w:r>
      <w:r>
        <w:rPr>
          <w:rFonts w:ascii="Microsoft Sans Serif" w:eastAsia="Microsoft Sans Serif"/>
        </w:rPr>
        <w:t>HPLC)</w:t>
      </w:r>
    </w:p>
    <w:p>
      <w:pPr>
        <w:pStyle w:val="3"/>
        <w:tabs>
          <w:tab w:val="left" w:pos="3244"/>
        </w:tabs>
        <w:ind w:left="433"/>
        <w:rPr>
          <w:rFonts w:hint="eastAsia" w:ascii="宋体" w:eastAsia="宋体"/>
          <w:b w:val="0"/>
        </w:rPr>
      </w:pPr>
      <w:r>
        <w:t xml:space="preserve">潜在生物累积 </w:t>
      </w:r>
      <w:r>
        <w:rPr>
          <w:spacing w:val="7"/>
        </w:rPr>
        <w:t xml:space="preserve"> </w:t>
      </w:r>
      <w:r>
        <w:t>(BCF):</w:t>
      </w:r>
      <w:r>
        <w:tab/>
      </w:r>
      <w:r>
        <w:rPr>
          <w:rFonts w:hint="eastAsia" w:ascii="宋体" w:eastAsia="宋体"/>
          <w:b w:val="0"/>
        </w:rPr>
        <w:t>无资料</w:t>
      </w:r>
    </w:p>
    <w:p>
      <w:pPr>
        <w:spacing w:before="0" w:line="259" w:lineRule="exact"/>
        <w:ind w:left="434" w:right="0" w:firstLine="0"/>
        <w:jc w:val="left"/>
        <w:rPr>
          <w:rFonts w:hint="eastAsia" w:ascii="Microsoft JhengHei" w:eastAsia="Microsoft JhengHei"/>
          <w:b/>
          <w:sz w:val="20"/>
        </w:rPr>
      </w:pPr>
      <w:r>
        <w:rPr>
          <w:rFonts w:hint="eastAsia" w:ascii="Microsoft JhengHei" w:eastAsia="Microsoft JhengHei"/>
          <w:b/>
          <w:sz w:val="20"/>
        </w:rPr>
        <w:t>土壤中移动性</w:t>
      </w:r>
    </w:p>
    <w:p>
      <w:pPr>
        <w:tabs>
          <w:tab w:val="right" w:pos="3633"/>
        </w:tabs>
        <w:spacing w:before="0" w:line="259" w:lineRule="exact"/>
        <w:ind w:left="826" w:right="0" w:firstLine="0"/>
        <w:jc w:val="left"/>
        <w:rPr>
          <w:rFonts w:ascii="Microsoft Sans Serif" w:eastAsia="Microsoft Sans Serif"/>
          <w:sz w:val="20"/>
        </w:rPr>
      </w:pPr>
      <w:r>
        <w:rPr>
          <w:rFonts w:ascii="Microsoft Sans Serif" w:eastAsia="Microsoft Sans Serif"/>
          <w:b/>
          <w:sz w:val="20"/>
        </w:rPr>
        <w:t>Log</w:t>
      </w:r>
      <w:r>
        <w:rPr>
          <w:rFonts w:ascii="Microsoft Sans Serif" w:eastAsia="Microsoft Sans Serif"/>
          <w:b/>
          <w:spacing w:val="46"/>
          <w:sz w:val="20"/>
        </w:rPr>
        <w:t xml:space="preserve"> </w:t>
      </w:r>
      <w:r>
        <w:rPr>
          <w:rFonts w:ascii="Microsoft Sans Serif" w:eastAsia="Microsoft Sans Serif"/>
          <w:b/>
          <w:sz w:val="20"/>
        </w:rPr>
        <w:t>Pow:</w:t>
      </w:r>
      <w:r>
        <w:rPr>
          <w:rFonts w:hint="eastAsia" w:ascii="Microsoft JhengHei" w:eastAsia="Microsoft JhengHei"/>
          <w:b/>
          <w:sz w:val="20"/>
        </w:rPr>
        <w:t>：</w:t>
      </w:r>
      <w:r>
        <w:rPr>
          <w:rFonts w:ascii="Times New Roman" w:eastAsia="Times New Roman"/>
          <w:b/>
          <w:sz w:val="20"/>
        </w:rPr>
        <w:tab/>
      </w:r>
      <w:r>
        <w:rPr>
          <w:rFonts w:ascii="Microsoft Sans Serif" w:eastAsia="Microsoft Sans Serif"/>
          <w:sz w:val="20"/>
        </w:rPr>
        <w:t>1.19</w:t>
      </w:r>
    </w:p>
    <w:p>
      <w:pPr>
        <w:tabs>
          <w:tab w:val="right" w:pos="3972"/>
        </w:tabs>
        <w:spacing w:before="0" w:line="257" w:lineRule="exact"/>
        <w:ind w:left="828" w:right="0" w:firstLine="0"/>
        <w:jc w:val="left"/>
        <w:rPr>
          <w:rFonts w:ascii="Microsoft Sans Serif" w:eastAsia="Microsoft Sans Serif"/>
          <w:sz w:val="20"/>
        </w:rPr>
      </w:pPr>
      <w:r>
        <w:rPr>
          <w:rFonts w:hint="eastAsia" w:ascii="Microsoft JhengHei" w:eastAsia="Microsoft JhengHei"/>
          <w:b/>
          <w:sz w:val="20"/>
        </w:rPr>
        <w:t>土壤吸收系数</w:t>
      </w:r>
      <w:r>
        <w:rPr>
          <w:rFonts w:hint="eastAsia" w:ascii="Microsoft JhengHei" w:eastAsia="Microsoft JhengHei"/>
          <w:b/>
          <w:spacing w:val="40"/>
          <w:sz w:val="20"/>
        </w:rPr>
        <w:t xml:space="preserve"> </w:t>
      </w:r>
      <w:r>
        <w:rPr>
          <w:rFonts w:hint="eastAsia" w:ascii="Microsoft JhengHei" w:eastAsia="Microsoft JhengHei"/>
          <w:b/>
          <w:sz w:val="20"/>
        </w:rPr>
        <w:t>(Koc)：</w:t>
      </w:r>
      <w:r>
        <w:rPr>
          <w:rFonts w:ascii="Times New Roman" w:eastAsia="Times New Roman"/>
          <w:b/>
          <w:sz w:val="20"/>
        </w:rPr>
        <w:tab/>
      </w:r>
      <w:r>
        <w:rPr>
          <w:rFonts w:ascii="Microsoft Sans Serif" w:eastAsia="Microsoft Sans Serif"/>
          <w:sz w:val="20"/>
        </w:rPr>
        <w:t>42 -</w:t>
      </w:r>
      <w:r>
        <w:rPr>
          <w:rFonts w:ascii="Microsoft Sans Serif" w:eastAsia="Microsoft Sans Serif"/>
          <w:spacing w:val="-1"/>
          <w:sz w:val="20"/>
        </w:rPr>
        <w:t xml:space="preserve"> </w:t>
      </w:r>
      <w:r>
        <w:rPr>
          <w:rFonts w:ascii="Microsoft Sans Serif" w:eastAsia="Microsoft Sans Serif"/>
          <w:sz w:val="20"/>
        </w:rPr>
        <w:t>106</w:t>
      </w:r>
    </w:p>
    <w:p>
      <w:pPr>
        <w:spacing w:after="0" w:line="257" w:lineRule="exact"/>
        <w:jc w:val="left"/>
        <w:rPr>
          <w:rFonts w:ascii="Microsoft Sans Serif" w:eastAsia="Microsoft Sans Serif"/>
          <w:sz w:val="20"/>
        </w:rPr>
        <w:sectPr>
          <w:pgSz w:w="12240" w:h="15840"/>
          <w:pgMar w:top="880" w:right="620" w:bottom="280" w:left="960" w:header="687" w:footer="0" w:gutter="0"/>
          <w:cols w:space="720" w:num="1"/>
        </w:sectPr>
      </w:pPr>
    </w:p>
    <w:p>
      <w:pPr>
        <w:pStyle w:val="3"/>
        <w:spacing w:line="302" w:lineRule="exact"/>
        <w:ind w:left="828"/>
      </w:pPr>
      <w:r>
        <w:t>亨利定律</w:t>
      </w:r>
    </w:p>
    <w:p>
      <w:pPr>
        <w:spacing w:before="0" w:line="213" w:lineRule="exact"/>
        <w:ind w:left="826" w:right="0" w:firstLine="0"/>
        <w:jc w:val="left"/>
        <w:rPr>
          <w:rFonts w:ascii="Microsoft Sans Serif"/>
          <w:b/>
          <w:sz w:val="20"/>
        </w:rPr>
      </w:pPr>
      <w:r>
        <w:rPr>
          <w:rFonts w:ascii="Microsoft Sans Serif"/>
          <w:b/>
          <w:sz w:val="20"/>
        </w:rPr>
        <w:t xml:space="preserve">constant(PaM </w:t>
      </w:r>
      <w:r>
        <w:rPr>
          <w:rFonts w:ascii="Microsoft Sans Serif"/>
          <w:b/>
          <w:position w:val="6"/>
          <w:sz w:val="12"/>
        </w:rPr>
        <w:t>3</w:t>
      </w:r>
      <w:r>
        <w:rPr>
          <w:rFonts w:ascii="Microsoft Sans Serif"/>
          <w:b/>
          <w:sz w:val="20"/>
        </w:rPr>
        <w:t>/mol):</w:t>
      </w:r>
    </w:p>
    <w:p>
      <w:pPr>
        <w:pStyle w:val="4"/>
        <w:spacing w:before="8"/>
        <w:ind w:left="0"/>
        <w:rPr>
          <w:rFonts w:ascii="Microsoft Sans Serif"/>
          <w:b/>
          <w:sz w:val="17"/>
        </w:rPr>
      </w:pPr>
    </w:p>
    <w:p>
      <w:pPr>
        <w:pStyle w:val="2"/>
        <w:numPr>
          <w:ilvl w:val="0"/>
          <w:numId w:val="1"/>
        </w:numPr>
        <w:tabs>
          <w:tab w:val="left" w:pos="538"/>
        </w:tabs>
        <w:spacing w:before="1" w:after="0" w:line="346" w:lineRule="exact"/>
        <w:ind w:left="537" w:right="0" w:hanging="417"/>
        <w:jc w:val="left"/>
      </w:pPr>
      <w:r>
        <w:t>废弃处置</w:t>
      </w:r>
    </w:p>
    <w:p>
      <w:pPr>
        <w:spacing w:before="29"/>
        <w:ind w:left="121" w:right="0" w:firstLine="0"/>
        <w:jc w:val="left"/>
        <w:rPr>
          <w:rFonts w:ascii="Microsoft Sans Serif"/>
          <w:sz w:val="12"/>
        </w:rPr>
      </w:pPr>
      <w:r>
        <w:br w:type="column"/>
      </w:r>
      <w:r>
        <w:rPr>
          <w:rFonts w:ascii="Microsoft Sans Serif"/>
          <w:sz w:val="20"/>
        </w:rPr>
        <w:t>1.3 x 10</w:t>
      </w:r>
      <w:r>
        <w:rPr>
          <w:rFonts w:ascii="Microsoft Sans Serif"/>
          <w:position w:val="6"/>
          <w:sz w:val="12"/>
        </w:rPr>
        <w:t>-4</w:t>
      </w:r>
    </w:p>
    <w:p>
      <w:pPr>
        <w:spacing w:after="0"/>
        <w:jc w:val="left"/>
        <w:rPr>
          <w:rFonts w:ascii="Microsoft Sans Serif"/>
          <w:sz w:val="12"/>
        </w:rPr>
        <w:sectPr>
          <w:type w:val="continuous"/>
          <w:pgSz w:w="12240" w:h="15840"/>
          <w:pgMar w:top="640" w:right="620" w:bottom="280" w:left="960" w:header="720" w:footer="720" w:gutter="0"/>
          <w:cols w:equalWidth="0" w:num="2">
            <w:col w:w="2786" w:space="337"/>
            <w:col w:w="7537"/>
          </w:cols>
        </w:sectPr>
      </w:pPr>
    </w:p>
    <w:p>
      <w:pPr>
        <w:pStyle w:val="4"/>
        <w:spacing w:before="13" w:line="242" w:lineRule="auto"/>
        <w:ind w:left="118" w:right="307"/>
      </w:pPr>
      <w:r>
        <w:t>如果可能，回收处理。请咨询当地管理部门。建议在可燃溶剂中溶解混合，在装有后燃和洗涤装置的化学焚烧炉中焚烧。废弃处置时请遵守国家、地区和当地的所有法规。</w:t>
      </w:r>
    </w:p>
    <w:p>
      <w:pPr>
        <w:pStyle w:val="2"/>
        <w:numPr>
          <w:ilvl w:val="0"/>
          <w:numId w:val="1"/>
        </w:numPr>
        <w:tabs>
          <w:tab w:val="left" w:pos="538"/>
        </w:tabs>
        <w:spacing w:before="185" w:after="0" w:line="349" w:lineRule="exact"/>
        <w:ind w:left="537" w:right="0" w:hanging="417"/>
        <w:jc w:val="left"/>
      </w:pPr>
      <w:r>
        <w:t>运输信息</w:t>
      </w:r>
    </w:p>
    <w:p>
      <w:pPr>
        <w:tabs>
          <w:tab w:val="left" w:pos="3244"/>
        </w:tabs>
        <w:spacing w:before="0" w:line="258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w w:val="99"/>
          <w:sz w:val="20"/>
        </w:rPr>
        <w:t>联合国分类：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w w:val="99"/>
          <w:sz w:val="20"/>
        </w:rPr>
        <w:t>第</w:t>
      </w:r>
      <w:r>
        <w:rPr>
          <w:spacing w:val="-1"/>
          <w:w w:val="111"/>
          <w:sz w:val="20"/>
        </w:rPr>
        <w:t>6</w:t>
      </w:r>
      <w:r>
        <w:rPr>
          <w:w w:val="55"/>
          <w:sz w:val="20"/>
        </w:rPr>
        <w:t>.</w:t>
      </w:r>
      <w:r>
        <w:rPr>
          <w:spacing w:val="-1"/>
          <w:w w:val="111"/>
          <w:sz w:val="20"/>
        </w:rPr>
        <w:t>1</w:t>
      </w:r>
      <w:r>
        <w:rPr>
          <w:w w:val="99"/>
          <w:sz w:val="20"/>
        </w:rPr>
        <w:t>项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毒性物质。</w:t>
      </w:r>
    </w:p>
    <w:p>
      <w:pPr>
        <w:tabs>
          <w:tab w:val="right" w:pos="3688"/>
        </w:tabs>
        <w:spacing w:before="0" w:line="259" w:lineRule="exact"/>
        <w:ind w:left="433" w:right="0" w:firstLine="0"/>
        <w:jc w:val="left"/>
        <w:rPr>
          <w:rFonts w:ascii="Microsoft Sans Serif" w:eastAsia="Microsoft Sans Serif"/>
          <w:sz w:val="20"/>
        </w:rPr>
      </w:pPr>
      <w:r>
        <w:rPr>
          <w:rFonts w:hint="eastAsia" w:ascii="Microsoft JhengHei" w:eastAsia="Microsoft JhengHei"/>
          <w:b/>
          <w:sz w:val="20"/>
        </w:rPr>
        <w:t>UN编号：</w:t>
      </w:r>
      <w:r>
        <w:rPr>
          <w:rFonts w:ascii="Times New Roman" w:eastAsia="Times New Roman"/>
          <w:b/>
          <w:sz w:val="20"/>
        </w:rPr>
        <w:tab/>
      </w:r>
      <w:r>
        <w:rPr>
          <w:rFonts w:ascii="Microsoft Sans Serif" w:eastAsia="Microsoft Sans Serif"/>
          <w:sz w:val="20"/>
        </w:rPr>
        <w:t>2811</w:t>
      </w:r>
    </w:p>
    <w:p>
      <w:pPr>
        <w:tabs>
          <w:tab w:val="left" w:pos="3244"/>
        </w:tabs>
        <w:spacing w:before="0" w:line="259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正式运输名称：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有毒固体</w:t>
      </w:r>
      <w:r>
        <w:rPr>
          <w:w w:val="85"/>
          <w:sz w:val="20"/>
        </w:rPr>
        <w:t>,</w:t>
      </w:r>
      <w:r>
        <w:rPr>
          <w:spacing w:val="12"/>
          <w:w w:val="85"/>
          <w:sz w:val="20"/>
        </w:rPr>
        <w:t xml:space="preserve"> </w:t>
      </w:r>
      <w:r>
        <w:rPr>
          <w:sz w:val="20"/>
        </w:rPr>
        <w:t>有机物</w:t>
      </w:r>
      <w:r>
        <w:rPr>
          <w:w w:val="85"/>
          <w:sz w:val="20"/>
        </w:rPr>
        <w:t>,</w:t>
      </w:r>
      <w:r>
        <w:rPr>
          <w:spacing w:val="13"/>
          <w:w w:val="85"/>
          <w:sz w:val="20"/>
        </w:rPr>
        <w:t xml:space="preserve"> </w:t>
      </w:r>
      <w:r>
        <w:rPr>
          <w:sz w:val="20"/>
        </w:rPr>
        <w:t>不另作详细说明</w:t>
      </w:r>
    </w:p>
    <w:p>
      <w:pPr>
        <w:tabs>
          <w:tab w:val="right" w:pos="3411"/>
        </w:tabs>
        <w:spacing w:before="0" w:line="313" w:lineRule="exact"/>
        <w:ind w:left="434" w:right="0" w:firstLine="0"/>
        <w:jc w:val="left"/>
        <w:rPr>
          <w:rFonts w:ascii="Microsoft Sans Serif" w:eastAsia="Microsoft Sans Serif"/>
          <w:sz w:val="20"/>
        </w:rPr>
      </w:pPr>
      <w:r>
        <w:rPr>
          <w:rFonts w:hint="eastAsia" w:ascii="Microsoft JhengHei" w:eastAsia="Microsoft JhengHei"/>
          <w:b/>
          <w:sz w:val="20"/>
        </w:rPr>
        <w:t>包装等级：</w:t>
      </w:r>
      <w:r>
        <w:rPr>
          <w:rFonts w:ascii="Times New Roman" w:eastAsia="Times New Roman"/>
          <w:b/>
          <w:sz w:val="20"/>
        </w:rPr>
        <w:tab/>
      </w:r>
      <w:r>
        <w:rPr>
          <w:rFonts w:ascii="Microsoft Sans Serif" w:eastAsia="Microsoft Sans Serif"/>
          <w:sz w:val="20"/>
        </w:rPr>
        <w:t>III</w:t>
      </w:r>
    </w:p>
    <w:p>
      <w:pPr>
        <w:pStyle w:val="2"/>
        <w:numPr>
          <w:ilvl w:val="0"/>
          <w:numId w:val="1"/>
        </w:numPr>
        <w:tabs>
          <w:tab w:val="left" w:pos="538"/>
        </w:tabs>
        <w:spacing w:before="142" w:after="0" w:line="349" w:lineRule="exact"/>
        <w:ind w:left="537" w:right="0" w:hanging="417"/>
        <w:jc w:val="left"/>
      </w:pPr>
      <w:r>
        <w:t>法规信息</w:t>
      </w:r>
    </w:p>
    <w:p>
      <w:pPr>
        <w:spacing w:before="0" w:line="291" w:lineRule="exact"/>
        <w:ind w:left="433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 xml:space="preserve">《危险化学品安全管理条例》(2002年1月26日国务院发布，2011年2月16日修订): </w:t>
      </w:r>
      <w:r>
        <w:rPr>
          <w:sz w:val="20"/>
        </w:rPr>
        <w:t>针对危险化学品的安全使用、</w:t>
      </w:r>
    </w:p>
    <w:p>
      <w:pPr>
        <w:pStyle w:val="4"/>
        <w:spacing w:line="235" w:lineRule="exact"/>
        <w:ind w:left="431"/>
      </w:pPr>
      <w:r>
        <w:t>生产、储存、运输、装卸等方面均作了相应的规定。</w:t>
      </w:r>
    </w:p>
    <w:p>
      <w:pPr>
        <w:spacing w:after="0" w:line="235" w:lineRule="exact"/>
        <w:sectPr>
          <w:type w:val="continuous"/>
          <w:pgSz w:w="12240" w:h="15840"/>
          <w:pgMar w:top="640" w:right="620" w:bottom="280" w:left="96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538"/>
        </w:tabs>
        <w:spacing w:before="1" w:after="0" w:line="349" w:lineRule="exact"/>
        <w:ind w:left="537" w:right="0" w:hanging="417"/>
        <w:jc w:val="left"/>
      </w:pPr>
      <w:r>
        <w:t>其他信息</w:t>
      </w:r>
    </w:p>
    <w:p>
      <w:pPr>
        <w:pStyle w:val="3"/>
        <w:spacing w:line="258" w:lineRule="exact"/>
      </w:pPr>
      <w:r>
        <w:t>记载内容的供参考公司</w:t>
      </w:r>
    </w:p>
    <w:p>
      <w:pPr>
        <w:pStyle w:val="4"/>
        <w:tabs>
          <w:tab w:val="left" w:pos="3244"/>
        </w:tabs>
        <w:spacing w:line="259" w:lineRule="exact"/>
        <w:ind w:left="433"/>
      </w:pPr>
      <w:r>
        <w:rPr>
          <w:rFonts w:hint="eastAsia" w:ascii="Microsoft JhengHei" w:eastAsia="Microsoft JhengHei"/>
          <w:b/>
        </w:rPr>
        <w:t>公司:</w:t>
      </w:r>
      <w:r>
        <w:rPr>
          <w:rFonts w:hint="eastAsia" w:ascii="Microsoft JhengHei" w:eastAsia="Microsoft JhengHei"/>
          <w:b/>
        </w:rPr>
        <w:tab/>
      </w:r>
      <w:r>
        <w:t>梯希爱</w:t>
      </w:r>
      <w:r>
        <w:rPr>
          <w:w w:val="95"/>
        </w:rPr>
        <w:t>(</w:t>
      </w:r>
      <w:r>
        <w:t>上海</w:t>
      </w:r>
      <w:r>
        <w:rPr>
          <w:w w:val="95"/>
        </w:rPr>
        <w:t>)</w:t>
      </w:r>
      <w:r>
        <w:t>化成工业发展有限公司</w:t>
      </w:r>
    </w:p>
    <w:p>
      <w:pPr>
        <w:tabs>
          <w:tab w:val="left" w:pos="3244"/>
        </w:tabs>
        <w:spacing w:before="0" w:line="259" w:lineRule="exact"/>
        <w:ind w:left="433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地址: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上海化学工业区普工路96号</w:t>
      </w:r>
    </w:p>
    <w:p>
      <w:pPr>
        <w:tabs>
          <w:tab w:val="left" w:pos="3244"/>
        </w:tabs>
        <w:spacing w:before="0" w:line="259" w:lineRule="exact"/>
        <w:ind w:left="434" w:right="0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sz w:val="20"/>
        </w:rPr>
        <w:t>部门：</w:t>
      </w:r>
      <w:r>
        <w:rPr>
          <w:rFonts w:hint="eastAsia" w:ascii="Microsoft JhengHei" w:eastAsia="Microsoft JhengHei"/>
          <w:b/>
          <w:sz w:val="20"/>
        </w:rPr>
        <w:tab/>
      </w:r>
      <w:r>
        <w:rPr>
          <w:sz w:val="20"/>
        </w:rPr>
        <w:t>学术部</w:t>
      </w:r>
    </w:p>
    <w:p>
      <w:pPr>
        <w:tabs>
          <w:tab w:val="right" w:pos="4643"/>
        </w:tabs>
        <w:spacing w:before="0" w:line="259" w:lineRule="exact"/>
        <w:ind w:left="434" w:right="0" w:firstLine="0"/>
        <w:jc w:val="left"/>
        <w:rPr>
          <w:rFonts w:ascii="Microsoft Sans Serif" w:eastAsia="Microsoft Sans Serif"/>
          <w:sz w:val="20"/>
        </w:rPr>
      </w:pPr>
      <w:r>
        <w:rPr>
          <w:rFonts w:hint="eastAsia" w:ascii="Microsoft JhengHei" w:eastAsia="Microsoft JhengHei"/>
          <w:b/>
          <w:sz w:val="20"/>
        </w:rPr>
        <w:t>应急电话：</w:t>
      </w:r>
      <w:r>
        <w:rPr>
          <w:rFonts w:ascii="Times New Roman" w:eastAsia="Times New Roman"/>
          <w:b/>
          <w:sz w:val="20"/>
        </w:rPr>
        <w:tab/>
      </w:r>
      <w:r>
        <w:rPr>
          <w:rFonts w:ascii="Microsoft Sans Serif" w:eastAsia="Microsoft Sans Serif"/>
          <w:sz w:val="20"/>
        </w:rPr>
        <w:t>0532-83889090</w:t>
      </w:r>
    </w:p>
    <w:p>
      <w:pPr>
        <w:tabs>
          <w:tab w:val="right" w:pos="4532"/>
        </w:tabs>
        <w:spacing w:before="0" w:line="293" w:lineRule="exact"/>
        <w:ind w:left="433" w:right="0" w:firstLine="0"/>
        <w:jc w:val="left"/>
        <w:rPr>
          <w:rFonts w:ascii="Microsoft Sans Serif" w:eastAsia="Microsoft Sans Serif"/>
          <w:sz w:val="20"/>
        </w:rPr>
      </w:pPr>
      <w:r>
        <w:rPr>
          <w:rFonts w:hint="eastAsia" w:ascii="Microsoft JhengHei" w:eastAsia="Microsoft JhengHei"/>
          <w:b/>
          <w:sz w:val="20"/>
        </w:rPr>
        <w:t>传真号码:</w:t>
      </w:r>
      <w:r>
        <w:rPr>
          <w:rFonts w:ascii="Times New Roman" w:eastAsia="Times New Roman"/>
          <w:b/>
          <w:sz w:val="20"/>
        </w:rPr>
        <w:tab/>
      </w:r>
      <w:r>
        <w:rPr>
          <w:rFonts w:ascii="Microsoft Sans Serif" w:eastAsia="Microsoft Sans Serif"/>
          <w:sz w:val="20"/>
        </w:rPr>
        <w:t>021-67121385</w:t>
      </w:r>
    </w:p>
    <w:p>
      <w:pPr>
        <w:spacing w:before="0" w:line="185" w:lineRule="exact"/>
        <w:ind w:left="118" w:right="0" w:firstLine="0"/>
        <w:jc w:val="left"/>
        <w:rPr>
          <w:sz w:val="16"/>
        </w:rPr>
      </w:pPr>
      <w:r>
        <w:rPr>
          <w:sz w:val="16"/>
        </w:rPr>
        <w:t>该化学品安全技术说明书基于我们能收集到的信息编制而成，然而，关于数据和对危害和毒性的评估不作保证。使用前，请调查危害和毒性信息，并</w:t>
      </w:r>
    </w:p>
    <w:p>
      <w:pPr>
        <w:spacing w:before="2"/>
        <w:ind w:left="118" w:right="0" w:firstLine="0"/>
        <w:jc w:val="left"/>
        <w:rPr>
          <w:sz w:val="16"/>
        </w:rPr>
      </w:pPr>
      <w:r>
        <w:rPr>
          <w:sz w:val="16"/>
        </w:rPr>
        <w:t>优先考虑使用该产品的组织、地区和国家的法律法规。</w:t>
      </w:r>
    </w:p>
    <w:p>
      <w:pPr>
        <w:spacing w:before="2"/>
        <w:ind w:left="118" w:right="152" w:firstLine="0"/>
        <w:jc w:val="both"/>
        <w:rPr>
          <w:sz w:val="16"/>
        </w:rPr>
      </w:pPr>
      <w:r>
        <w:rPr>
          <w:spacing w:val="-1"/>
          <w:sz w:val="16"/>
        </w:rPr>
        <w:t>考虑到安全问题，产品购买后应该立即使用。一些新信息或修正会后续加上。如果该产品在远超出预期使用时间后使用或者您有任何问题，请和我们联系。所陈述的警告仅仅适用于普通使用情况。如果是特殊使用情况，在普通安全措施外必须做好额外的安全防护措施。应该注意到所有化学品都具</w:t>
      </w:r>
      <w:r>
        <w:rPr>
          <w:sz w:val="16"/>
        </w:rPr>
        <w:t>有</w:t>
      </w:r>
      <w:r>
        <w:rPr>
          <w:spacing w:val="1"/>
          <w:w w:val="65"/>
          <w:sz w:val="16"/>
        </w:rPr>
        <w:t xml:space="preserve">“ </w:t>
      </w:r>
      <w:r>
        <w:rPr>
          <w:sz w:val="16"/>
        </w:rPr>
        <w:t>未知的危害和毒性</w:t>
      </w:r>
      <w:r>
        <w:rPr>
          <w:spacing w:val="1"/>
          <w:w w:val="65"/>
          <w:sz w:val="16"/>
        </w:rPr>
        <w:t xml:space="preserve">” </w:t>
      </w:r>
      <w:r>
        <w:rPr>
          <w:spacing w:val="-1"/>
          <w:sz w:val="16"/>
        </w:rPr>
        <w:t>，在不同使用条件、储存条件下会差异很大。该产品从开封到储存到废弃整个过程须由熟悉专业知识、有经验的操作人员使</w:t>
      </w:r>
      <w:r>
        <w:rPr>
          <w:sz w:val="16"/>
        </w:rPr>
        <w:t>用或在专家指导下使用。每位使用者都有责任建立安全的使用环境。</w:t>
      </w:r>
    </w:p>
    <w:sectPr>
      <w:pgSz w:w="12240" w:h="15840"/>
      <w:pgMar w:top="880" w:right="620" w:bottom="280" w:left="960" w:header="68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2659380</wp:posOffset>
              </wp:positionH>
              <wp:positionV relativeFrom="page">
                <wp:posOffset>431165</wp:posOffset>
              </wp:positionV>
              <wp:extent cx="1418590" cy="14478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5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8" w:lineRule="exact"/>
                            <w:ind w:left="20" w:right="0" w:firstLine="0"/>
                            <w:jc w:val="left"/>
                            <w:rPr>
                              <w:rFonts w:hint="eastAsia" w:ascii="Microsoft JhengHei" w:eastAsia="Microsoft JhengHei"/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09.4pt;margin-top:33.95pt;height:11.4pt;width:111.7pt;mso-position-horizontal-relative:page;mso-position-vertical-relative:page;z-index:-251657216;mso-width-relative:page;mso-height-relative:page;" filled="f" stroked="f" coordsize="21600,21600" o:gfxdata="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XuGfdkAAAAJAQAADwAAAAAAAAABACAAAAAiAAAAZHJzL2Rvd25yZXYueG1sUEsB&#10;AhQAFAAAAAgAh07iQLxFwFy7AQAAcg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8" w:lineRule="exact"/>
                      <w:ind w:left="20" w:right="0" w:firstLine="0"/>
                      <w:jc w:val="left"/>
                      <w:rPr>
                        <w:rFonts w:hint="eastAsia" w:ascii="Microsoft JhengHei" w:eastAsia="Microsoft JhengHei"/>
                        <w:b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4446905</wp:posOffset>
              </wp:positionH>
              <wp:positionV relativeFrom="page">
                <wp:posOffset>431165</wp:posOffset>
              </wp:positionV>
              <wp:extent cx="679450" cy="14478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8" w:lineRule="exact"/>
                            <w:ind w:left="20" w:right="0" w:firstLine="0"/>
                            <w:jc w:val="left"/>
                            <w:rPr>
                              <w:rFonts w:ascii="Microsoft Sans Serif" w:eastAsia="Microsoft Sans Serif"/>
                              <w:sz w:val="14"/>
                            </w:rPr>
                          </w:pPr>
                          <w:r>
                            <w:rPr>
                              <w:rFonts w:hint="eastAsia" w:ascii="Microsoft JhengHei" w:eastAsia="Microsoft JhengHei"/>
                              <w:b/>
                              <w:sz w:val="14"/>
                            </w:rPr>
                            <w:t xml:space="preserve">修改号码： </w:t>
                          </w:r>
                          <w:r>
                            <w:rPr>
                              <w:rFonts w:ascii="Microsoft Sans Serif" w:eastAsia="Microsoft Sans Serif"/>
                              <w:sz w:val="14"/>
                            </w:rPr>
                            <w:t>2.1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0.15pt;margin-top:33.95pt;height:11.4pt;width:53.5pt;mso-position-horizontal-relative:page;mso-position-vertical-relative:page;z-index:-251657216;mso-width-relative:page;mso-height-relative:page;" filled="f" stroked="f" coordsize="21600,21600" o:gfxdata="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xBd7e2AAAAAkBAAAPAAAAAAAAAAEAIAAAACIAAABkcnMvZG93bnJldi54bWxQSwEC&#10;FAAUAAAACACHTuJAjtBXd7sBAABx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8" w:lineRule="exact"/>
                      <w:ind w:left="20" w:right="0" w:firstLine="0"/>
                      <w:jc w:val="left"/>
                      <w:rPr>
                        <w:rFonts w:ascii="Microsoft Sans Serif" w:eastAsia="Microsoft Sans Serif"/>
                        <w:sz w:val="14"/>
                      </w:rPr>
                    </w:pPr>
                    <w:r>
                      <w:rPr>
                        <w:rFonts w:hint="eastAsia" w:ascii="Microsoft JhengHei" w:eastAsia="Microsoft JhengHei"/>
                        <w:b/>
                        <w:sz w:val="14"/>
                      </w:rPr>
                      <w:t xml:space="preserve">修改号码： </w:t>
                    </w:r>
                    <w:r>
                      <w:rPr>
                        <w:rFonts w:ascii="Microsoft Sans Serif" w:eastAsia="Microsoft Sans Serif"/>
                        <w:sz w:val="14"/>
                      </w:rPr>
                      <w:t>2.1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5571490</wp:posOffset>
              </wp:positionH>
              <wp:positionV relativeFrom="page">
                <wp:posOffset>431165</wp:posOffset>
              </wp:positionV>
              <wp:extent cx="1000125" cy="14478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8" w:lineRule="exact"/>
                            <w:ind w:left="20" w:right="0" w:firstLine="0"/>
                            <w:jc w:val="left"/>
                            <w:rPr>
                              <w:rFonts w:ascii="Microsoft Sans Serif" w:eastAsia="Microsoft Sans Serif"/>
                              <w:sz w:val="14"/>
                            </w:rPr>
                          </w:pPr>
                          <w:r>
                            <w:rPr>
                              <w:rFonts w:hint="eastAsia" w:ascii="Microsoft JhengHei" w:eastAsia="Microsoft JhengHei"/>
                              <w:b/>
                              <w:sz w:val="14"/>
                            </w:rPr>
                            <w:t xml:space="preserve">修订日期： </w:t>
                          </w:r>
                          <w:r>
                            <w:rPr>
                              <w:rFonts w:ascii="Microsoft Sans Serif" w:eastAsia="Microsoft Sans Serif"/>
                              <w:sz w:val="14"/>
                            </w:rPr>
                            <w:t>08/06/2021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38.7pt;margin-top:33.95pt;height:11.4pt;width:78.75pt;mso-position-horizontal-relative:page;mso-position-vertical-relative:page;z-index:-251656192;mso-width-relative:page;mso-height-relative:page;" filled="f" stroked="f" coordsize="21600,21600" o:gfxdata="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0Qo1R2QAAAAoBAAAPAAAAAAAAAAEAIAAAACIAAABkcnMvZG93bnJldi54bWxQSwEC&#10;FAAUAAAACACHTuJA0zJs8roBAABy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8" w:lineRule="exact"/>
                      <w:ind w:left="20" w:right="0" w:firstLine="0"/>
                      <w:jc w:val="left"/>
                      <w:rPr>
                        <w:rFonts w:ascii="Microsoft Sans Serif" w:eastAsia="Microsoft Sans Serif"/>
                        <w:sz w:val="14"/>
                      </w:rPr>
                    </w:pPr>
                    <w:r>
                      <w:rPr>
                        <w:rFonts w:hint="eastAsia" w:ascii="Microsoft JhengHei" w:eastAsia="Microsoft JhengHei"/>
                        <w:b/>
                        <w:sz w:val="14"/>
                      </w:rPr>
                      <w:t xml:space="preserve">修订日期： </w:t>
                    </w:r>
                    <w:r>
                      <w:rPr>
                        <w:rFonts w:ascii="Microsoft Sans Serif" w:eastAsia="Microsoft Sans Serif"/>
                        <w:sz w:val="14"/>
                      </w:rPr>
                      <w:t>08/06/2021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443865</wp:posOffset>
              </wp:positionV>
              <wp:extent cx="579755" cy="126365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75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Microsoft Sans Serif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icrosoft Sans Serif"/>
                              <w:b/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b/>
                              <w:sz w:val="14"/>
                            </w:rPr>
                            <w:t xml:space="preserve"> of 5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530.15pt;margin-top:34.95pt;height:9.95pt;width:45.65pt;mso-position-horizontal-relative:page;mso-position-vertical-relative:page;z-index:-251656192;mso-width-relative:page;mso-height-relative:page;" filled="f" stroked="f" coordsize="21600,21600" o:gfxdata="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mmxcXYAAAACwEAAA8AAAAAAAAAAQAgAAAAIgAAAGRycy9kb3ducmV2LnhtbFBLAQIU&#10;ABQAAAAIAIdO4kA/DjcXugEAAHE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Microsoft Sans Serif"/>
                        <w:b/>
                        <w:sz w:val="14"/>
                      </w:rPr>
                    </w:pPr>
                    <w:r>
                      <w:rPr>
                        <w:rFonts w:ascii="Microsoft Sans Serif"/>
                        <w:b/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icrosoft Sans Serif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b/>
                        <w:sz w:val="14"/>
                      </w:rPr>
                      <w:t xml:space="preserve"> of 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1026" w:hanging="167"/>
      </w:pPr>
      <w:rPr>
        <w:rFonts w:hint="default" w:ascii="Microsoft JhengHei" w:hAnsi="Microsoft JhengHei" w:eastAsia="Microsoft JhengHei" w:cs="Microsoft JhengHei"/>
        <w:b/>
        <w:bCs/>
        <w:w w:val="76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03" w:hanging="167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86" w:hanging="16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70" w:hanging="16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753" w:hanging="16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936" w:hanging="16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120" w:hanging="16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303" w:hanging="16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486" w:hanging="167"/>
      </w:pPr>
      <w:rPr>
        <w:rFonts w:hint="default"/>
        <w:lang w:val="en-US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15" w:hanging="294"/>
        <w:jc w:val="left"/>
      </w:pPr>
      <w:rPr>
        <w:rFonts w:hint="default" w:ascii="Microsoft JhengHei" w:hAnsi="Microsoft JhengHei" w:eastAsia="Microsoft JhengHei" w:cs="Microsoft JhengHei"/>
        <w:b/>
        <w:bCs/>
        <w:w w:val="93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44" w:hanging="29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68" w:hanging="29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92" w:hanging="29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16" w:hanging="29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40" w:hanging="29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64" w:hanging="29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88" w:hanging="29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12" w:hanging="29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YTlkNzU5ZjAxOTlhMTU4Y2UyZWIyNjhlMjA2NjMifQ=="/>
  </w:docVars>
  <w:rsids>
    <w:rsidRoot w:val="00000000"/>
    <w:rsid w:val="03C45E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142" w:line="349" w:lineRule="exact"/>
      <w:ind w:left="537" w:hanging="417"/>
      <w:outlineLvl w:val="1"/>
    </w:pPr>
    <w:rPr>
      <w:rFonts w:ascii="Microsoft JhengHei" w:hAnsi="Microsoft JhengHei" w:eastAsia="Microsoft JhengHei" w:cs="Microsoft JhengHei"/>
      <w:b/>
      <w:bCs/>
      <w:sz w:val="22"/>
      <w:szCs w:val="22"/>
      <w:lang w:val="en-US" w:eastAsia="en-US" w:bidi="ar-SA"/>
    </w:rPr>
  </w:style>
  <w:style w:type="paragraph" w:styleId="3">
    <w:name w:val="heading 2"/>
    <w:basedOn w:val="1"/>
    <w:qFormat/>
    <w:uiPriority w:val="1"/>
    <w:pPr>
      <w:spacing w:line="259" w:lineRule="exact"/>
      <w:ind w:left="434"/>
      <w:outlineLvl w:val="2"/>
    </w:pPr>
    <w:rPr>
      <w:rFonts w:ascii="Microsoft JhengHei" w:hAnsi="Microsoft JhengHei" w:eastAsia="Microsoft JhengHei" w:cs="Microsoft JhengHei"/>
      <w:b/>
      <w:bCs/>
      <w:sz w:val="20"/>
      <w:szCs w:val="20"/>
      <w:lang w:val="en-US" w:eastAsia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3244"/>
    </w:pPr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qFormat/>
    <w:uiPriority w:val="1"/>
    <w:pPr>
      <w:spacing w:line="568" w:lineRule="exact"/>
      <w:ind w:left="1832" w:right="1824"/>
      <w:jc w:val="center"/>
    </w:pPr>
    <w:rPr>
      <w:rFonts w:ascii="Microsoft JhengHei" w:hAnsi="Microsoft JhengHei" w:eastAsia="Microsoft JhengHei" w:cs="Microsoft JhengHei"/>
      <w:b/>
      <w:bCs/>
      <w:sz w:val="36"/>
      <w:szCs w:val="36"/>
      <w:lang w:val="en-US" w:eastAsia="en-US" w:bidi="ar-SA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142" w:line="349" w:lineRule="exact"/>
      <w:ind w:left="537" w:hanging="417"/>
    </w:pPr>
    <w:rPr>
      <w:rFonts w:ascii="Microsoft JhengHei" w:hAnsi="Microsoft JhengHei" w:eastAsia="Microsoft JhengHei" w:cs="Microsoft JhengHei"/>
      <w:lang w:val="en-US" w:eastAsia="en-US" w:bidi="ar-SA"/>
    </w:rPr>
  </w:style>
  <w:style w:type="paragraph" w:customStyle="1" w:styleId="12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2023-11-16T06:01:00Z</dcterms:created>
  <dc:creator>1</dc:creator>
  <cp:lastModifiedBy>上海蓝季小侯</cp:lastModifiedBy>
  <dcterms:modified xsi:type="dcterms:W3CDTF">2023-11-16T06:02:39Z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Sub Systems, Inc.</vt:lpwstr>
  </property>
  <property fmtid="{D5CDD505-2E9C-101B-9397-08002B2CF9AE}" pid="4" name="LastSaved">
    <vt:filetime>2023-11-16T00:00:00Z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5462AD70166946B4966F0B11546462B6_13</vt:lpwstr>
  </property>
</Properties>
</file>